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1A081C0" w14:textId="77777777" w:rsidR="00316BC0" w:rsidRPr="00835C13" w:rsidRDefault="00443022">
      <w:pPr>
        <w:spacing w:after="0" w:line="240" w:lineRule="auto"/>
        <w:ind w:left="-284"/>
        <w:rPr>
          <w:lang w:val="fr-FR"/>
        </w:rPr>
      </w:pPr>
      <w:r w:rsidRPr="00835C13">
        <w:rPr>
          <w:rFonts w:cstheme="minorHAnsi"/>
          <w:noProof/>
          <w:lang w:val="fr-FR" w:eastAsia="fr-FR"/>
        </w:rPr>
        <w:drawing>
          <wp:anchor distT="0" distB="0" distL="114300" distR="114300" simplePos="0" relativeHeight="251650560" behindDoc="0" locked="0" layoutInCell="1" allowOverlap="1" wp14:anchorId="5D5AD152" wp14:editId="001D3054">
            <wp:simplePos x="0" y="0"/>
            <wp:positionH relativeFrom="margin">
              <wp:align>center</wp:align>
            </wp:positionH>
            <wp:positionV relativeFrom="margin">
              <wp:posOffset>-227800</wp:posOffset>
            </wp:positionV>
            <wp:extent cx="3532505" cy="758190"/>
            <wp:effectExtent l="0" t="0" r="0" b="381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32505" cy="758190"/>
                    </a:xfrm>
                    <a:prstGeom prst="rect">
                      <a:avLst/>
                    </a:prstGeom>
                    <a:noFill/>
                    <a:ln w="9525">
                      <a:noFill/>
                      <a:miter lim="800000"/>
                      <a:headEnd/>
                      <a:tailEnd/>
                    </a:ln>
                  </pic:spPr>
                </pic:pic>
              </a:graphicData>
            </a:graphic>
          </wp:anchor>
        </w:drawing>
      </w:r>
    </w:p>
    <w:p w14:paraId="059E4C44" w14:textId="77777777" w:rsidR="00316BC0" w:rsidRPr="00835C13" w:rsidRDefault="00316BC0">
      <w:pPr>
        <w:spacing w:after="0" w:line="240" w:lineRule="auto"/>
        <w:ind w:left="-284"/>
        <w:rPr>
          <w:lang w:val="fr-FR"/>
        </w:rPr>
      </w:pPr>
    </w:p>
    <w:p w14:paraId="24E071F2" w14:textId="77777777" w:rsidR="00316BC0" w:rsidRPr="00835C13" w:rsidRDefault="00316BC0">
      <w:pPr>
        <w:spacing w:after="0" w:line="240" w:lineRule="auto"/>
        <w:ind w:left="-284"/>
        <w:rPr>
          <w:lang w:val="fr-FR"/>
        </w:rPr>
      </w:pPr>
    </w:p>
    <w:p w14:paraId="51801A73" w14:textId="77777777" w:rsidR="00316BC0" w:rsidRPr="00835C13" w:rsidRDefault="00316BC0">
      <w:pPr>
        <w:spacing w:after="0" w:line="240" w:lineRule="auto"/>
        <w:ind w:left="-284"/>
        <w:rPr>
          <w:b/>
          <w:lang w:val="fr-FR"/>
        </w:rPr>
      </w:pPr>
    </w:p>
    <w:p w14:paraId="3A839DE8" w14:textId="77777777" w:rsidR="00316BC0" w:rsidRPr="00835C13" w:rsidRDefault="00316BC0">
      <w:pPr>
        <w:spacing w:after="0" w:line="240" w:lineRule="auto"/>
        <w:ind w:left="-284"/>
        <w:rPr>
          <w:b/>
          <w:sz w:val="26"/>
          <w:lang w:val="fr-FR"/>
        </w:rPr>
      </w:pPr>
    </w:p>
    <w:p w14:paraId="664DB3A2" w14:textId="77777777" w:rsidR="00316BC0" w:rsidRPr="00835C13" w:rsidRDefault="00443022">
      <w:pPr>
        <w:spacing w:after="0" w:line="240" w:lineRule="auto"/>
        <w:ind w:left="-284"/>
        <w:jc w:val="center"/>
        <w:rPr>
          <w:b/>
          <w:sz w:val="32"/>
          <w:lang w:val="fr-FR"/>
        </w:rPr>
      </w:pPr>
      <w:r w:rsidRPr="00835C13">
        <w:rPr>
          <w:b/>
          <w:sz w:val="32"/>
          <w:lang w:val="fr-FR"/>
        </w:rPr>
        <w:t>Forum mondial sur la migration et le développement 2018</w:t>
      </w:r>
    </w:p>
    <w:p w14:paraId="4DF12C56" w14:textId="77777777" w:rsidR="00316BC0" w:rsidRPr="00835C13" w:rsidRDefault="00443022">
      <w:pPr>
        <w:spacing w:after="0" w:line="240" w:lineRule="auto"/>
        <w:ind w:left="-284"/>
        <w:jc w:val="center"/>
        <w:rPr>
          <w:b/>
          <w:sz w:val="32"/>
          <w:lang w:val="fr-FR"/>
        </w:rPr>
      </w:pPr>
      <w:r w:rsidRPr="00835C13">
        <w:rPr>
          <w:b/>
          <w:sz w:val="32"/>
          <w:lang w:val="fr-FR"/>
        </w:rPr>
        <w:t>Marrakech, Maroc</w:t>
      </w:r>
    </w:p>
    <w:p w14:paraId="383EBAF5" w14:textId="77777777" w:rsidR="00316BC0" w:rsidRPr="00835C13" w:rsidRDefault="00443022">
      <w:pPr>
        <w:spacing w:after="0" w:line="240" w:lineRule="auto"/>
        <w:ind w:left="-284"/>
        <w:jc w:val="center"/>
        <w:rPr>
          <w:b/>
          <w:sz w:val="32"/>
          <w:lang w:val="fr-FR"/>
        </w:rPr>
      </w:pPr>
      <w:r w:rsidRPr="00835C13">
        <w:rPr>
          <w:b/>
          <w:sz w:val="32"/>
          <w:lang w:val="fr-FR"/>
        </w:rPr>
        <w:t>Journées de la société civile, les 4 et 6 décembre</w:t>
      </w:r>
    </w:p>
    <w:p w14:paraId="59970911" w14:textId="77777777" w:rsidR="00316BC0" w:rsidRPr="00835C13" w:rsidRDefault="00316BC0">
      <w:pPr>
        <w:spacing w:after="0"/>
        <w:ind w:left="-284"/>
        <w:jc w:val="center"/>
        <w:rPr>
          <w:rFonts w:ascii="Calibri" w:hAnsi="Calibri" w:cs="Calibri"/>
          <w:b/>
          <w:i/>
          <w:color w:val="000000"/>
          <w:sz w:val="28"/>
          <w:lang w:val="fr-FR"/>
        </w:rPr>
      </w:pPr>
    </w:p>
    <w:p w14:paraId="1243B6A2" w14:textId="77777777" w:rsidR="00316BC0" w:rsidRPr="00835C13" w:rsidRDefault="00443022">
      <w:pPr>
        <w:spacing w:after="0"/>
        <w:ind w:left="-284"/>
        <w:jc w:val="center"/>
        <w:rPr>
          <w:b/>
          <w:i/>
          <w:sz w:val="32"/>
          <w:lang w:val="fr-FR"/>
        </w:rPr>
      </w:pPr>
      <w:r w:rsidRPr="00835C13">
        <w:rPr>
          <w:rFonts w:ascii="Calibri" w:hAnsi="Calibri" w:cs="Calibri"/>
          <w:b/>
          <w:i/>
          <w:color w:val="000000"/>
          <w:sz w:val="32"/>
          <w:lang w:val="fr-FR"/>
        </w:rPr>
        <w:t xml:space="preserve">Objectifs, Pactes, </w:t>
      </w:r>
      <w:r w:rsidRPr="00835C13">
        <w:rPr>
          <w:rFonts w:ascii="Calibri" w:hAnsi="Calibri" w:cs="Calibri"/>
          <w:b/>
          <w:color w:val="000000"/>
          <w:sz w:val="32"/>
          <w:u w:val="single"/>
          <w:lang w:val="fr-FR"/>
        </w:rPr>
        <w:t>Action</w:t>
      </w:r>
      <w:r w:rsidRPr="00835C13">
        <w:rPr>
          <w:rFonts w:ascii="Calibri" w:hAnsi="Calibri" w:cs="Calibri"/>
          <w:b/>
          <w:i/>
          <w:color w:val="000000"/>
          <w:sz w:val="32"/>
          <w:lang w:val="fr-FR"/>
        </w:rPr>
        <w:t> : la mobilité humaine au service des migrants et des sociétés</w:t>
      </w:r>
    </w:p>
    <w:p w14:paraId="4AC21614" w14:textId="77777777" w:rsidR="00316BC0" w:rsidRPr="00835C13" w:rsidRDefault="00316BC0">
      <w:pPr>
        <w:spacing w:after="0"/>
        <w:ind w:left="-284"/>
        <w:jc w:val="center"/>
        <w:rPr>
          <w:b/>
          <w:sz w:val="24"/>
          <w:lang w:val="fr-FR"/>
        </w:rPr>
      </w:pPr>
    </w:p>
    <w:p w14:paraId="12D5E412" w14:textId="77777777" w:rsidR="00316BC0" w:rsidRPr="00835C13" w:rsidRDefault="00316BC0">
      <w:pPr>
        <w:spacing w:after="0"/>
        <w:ind w:left="-284"/>
        <w:rPr>
          <w:b/>
          <w:i/>
          <w:iCs/>
          <w:lang w:val="fr-FR"/>
        </w:rPr>
      </w:pPr>
    </w:p>
    <w:p w14:paraId="329B421C" w14:textId="77777777" w:rsidR="00316BC0" w:rsidRPr="00835C13" w:rsidRDefault="00443022">
      <w:pPr>
        <w:spacing w:after="0" w:line="276" w:lineRule="auto"/>
        <w:ind w:left="-284"/>
        <w:rPr>
          <w:iCs/>
          <w:lang w:val="fr-FR"/>
        </w:rPr>
      </w:pPr>
      <w:r w:rsidRPr="00835C13">
        <w:rPr>
          <w:b/>
          <w:iCs/>
          <w:lang w:val="fr-FR"/>
        </w:rPr>
        <w:t>Président de la société civile en 2018</w:t>
      </w:r>
      <w:r w:rsidRPr="00835C13">
        <w:rPr>
          <w:iCs/>
          <w:lang w:val="fr-FR"/>
        </w:rPr>
        <w:t xml:space="preserve"> : </w:t>
      </w:r>
    </w:p>
    <w:p w14:paraId="0943EF29" w14:textId="77777777" w:rsidR="00316BC0" w:rsidRPr="00835C13" w:rsidRDefault="00443022">
      <w:pPr>
        <w:spacing w:after="0" w:line="276" w:lineRule="auto"/>
        <w:ind w:left="-284"/>
        <w:rPr>
          <w:b/>
          <w:iCs/>
          <w:lang w:val="fr-FR"/>
        </w:rPr>
      </w:pPr>
      <w:r w:rsidRPr="00835C13">
        <w:rPr>
          <w:iCs/>
          <w:lang w:val="fr-FR"/>
        </w:rPr>
        <w:t>Roula Hamati : Centre Régional Transfrontalier pour les Réfugiés et les Migrants</w:t>
      </w:r>
    </w:p>
    <w:p w14:paraId="0E3ABA36" w14:textId="77777777" w:rsidR="00316BC0" w:rsidRPr="00835C13" w:rsidRDefault="00443022">
      <w:pPr>
        <w:spacing w:after="0" w:line="276" w:lineRule="auto"/>
        <w:ind w:left="1416" w:hanging="1700"/>
        <w:rPr>
          <w:b/>
          <w:iCs/>
          <w:lang w:val="fr-FR"/>
        </w:rPr>
      </w:pPr>
      <w:r w:rsidRPr="00835C13">
        <w:rPr>
          <w:b/>
          <w:iCs/>
          <w:lang w:val="fr-FR"/>
        </w:rPr>
        <w:t xml:space="preserve">Coprésidents de la société civile en 2018 : </w:t>
      </w:r>
    </w:p>
    <w:p w14:paraId="7E065393" w14:textId="77777777" w:rsidR="00316BC0" w:rsidRPr="00835C13" w:rsidRDefault="00443022">
      <w:pPr>
        <w:spacing w:after="0" w:line="276" w:lineRule="auto"/>
        <w:ind w:left="-284"/>
        <w:rPr>
          <w:iCs/>
          <w:lang w:val="fr-FR"/>
        </w:rPr>
      </w:pPr>
      <w:r w:rsidRPr="00835C13">
        <w:rPr>
          <w:iCs/>
          <w:lang w:val="fr-FR"/>
        </w:rPr>
        <w:t>Mamadou Goïta : Institut de Recherche et de Promotion des Alternatives en Développement/IRPAD</w:t>
      </w:r>
    </w:p>
    <w:p w14:paraId="53C123D0" w14:textId="77777777" w:rsidR="00316BC0" w:rsidRPr="00835C13" w:rsidRDefault="00443022">
      <w:pPr>
        <w:spacing w:after="0" w:line="276" w:lineRule="auto"/>
        <w:ind w:left="-284"/>
        <w:rPr>
          <w:iCs/>
          <w:lang w:val="fr-FR"/>
        </w:rPr>
      </w:pPr>
      <w:r w:rsidRPr="00835C13">
        <w:rPr>
          <w:iCs/>
          <w:lang w:val="fr-FR"/>
        </w:rPr>
        <w:t>Hamza Ibrahim : Conseil suédois pour la jeunesse</w:t>
      </w:r>
    </w:p>
    <w:p w14:paraId="3387D4AE" w14:textId="77777777" w:rsidR="00316BC0" w:rsidRPr="00835C13" w:rsidRDefault="00316BC0">
      <w:pPr>
        <w:spacing w:after="0"/>
        <w:ind w:left="-284" w:hanging="2552"/>
        <w:rPr>
          <w:iCs/>
          <w:lang w:val="fr-FR"/>
        </w:rPr>
      </w:pPr>
    </w:p>
    <w:p w14:paraId="7CF6E32F" w14:textId="77777777" w:rsidR="00316BC0" w:rsidRPr="00835C13" w:rsidRDefault="00443022">
      <w:pPr>
        <w:ind w:left="-284"/>
        <w:jc w:val="center"/>
        <w:rPr>
          <w:b/>
          <w:sz w:val="32"/>
          <w:lang w:val="fr-FR"/>
        </w:rPr>
      </w:pPr>
      <w:r w:rsidRPr="00835C13">
        <w:rPr>
          <w:b/>
          <w:sz w:val="32"/>
          <w:lang w:val="fr-FR"/>
        </w:rPr>
        <w:t>Note conceptuelle</w:t>
      </w:r>
    </w:p>
    <w:p w14:paraId="26768952" w14:textId="77777777" w:rsidR="00316BC0" w:rsidRPr="00835C13" w:rsidRDefault="00316BC0">
      <w:pPr>
        <w:ind w:left="-284"/>
        <w:jc w:val="center"/>
        <w:rPr>
          <w:b/>
          <w:sz w:val="32"/>
          <w:lang w:val="fr-FR"/>
        </w:rPr>
      </w:pPr>
      <w:bookmarkStart w:id="0" w:name="_GoBack"/>
      <w:bookmarkEnd w:id="0"/>
    </w:p>
    <w:p w14:paraId="2C7EE362" w14:textId="77777777" w:rsidR="00316BC0" w:rsidRPr="00835C13" w:rsidRDefault="00443022">
      <w:pPr>
        <w:ind w:left="-284"/>
        <w:rPr>
          <w:sz w:val="24"/>
          <w:u w:val="single"/>
          <w:lang w:val="fr-FR"/>
        </w:rPr>
      </w:pPr>
      <w:r w:rsidRPr="00835C13">
        <w:rPr>
          <w:sz w:val="24"/>
          <w:u w:val="single"/>
          <w:lang w:val="fr-FR"/>
        </w:rPr>
        <w:t>Introduction et contexte</w:t>
      </w:r>
    </w:p>
    <w:p w14:paraId="1AE60337" w14:textId="77777777" w:rsidR="00316BC0" w:rsidRPr="00835C13" w:rsidRDefault="00443022">
      <w:pPr>
        <w:ind w:left="-284"/>
        <w:jc w:val="both"/>
        <w:rPr>
          <w:highlight w:val="yellow"/>
          <w:lang w:val="fr-FR"/>
        </w:rPr>
      </w:pPr>
      <w:r w:rsidRPr="00835C13">
        <w:rPr>
          <w:lang w:val="fr-FR"/>
        </w:rPr>
        <w:t xml:space="preserve">Le programme de migration a subi une transformation colossale depuis le Forum mondial sur la migration et le développement (FMMD) de 2017 qui s’est tenu à Berlin en juin dernier. Nous </w:t>
      </w:r>
      <w:r w:rsidRPr="00835C13">
        <w:rPr>
          <w:rFonts w:ascii="Calibri" w:eastAsia="Calibri" w:hAnsi="Calibri" w:cs="Calibri"/>
          <w:lang w:val="fr-FR"/>
        </w:rPr>
        <w:t>avons assisté à l’essor des politiques populistes et d’extrême droite, ainsi qu’à une «</w:t>
      </w:r>
      <w:r w:rsidR="00835C13">
        <w:rPr>
          <w:rFonts w:ascii="Calibri" w:eastAsia="Calibri" w:hAnsi="Calibri" w:cs="Calibri"/>
          <w:lang w:val="fr-FR"/>
        </w:rPr>
        <w:t> </w:t>
      </w:r>
      <w:r w:rsidRPr="00835C13">
        <w:rPr>
          <w:rFonts w:ascii="Calibri" w:eastAsia="Calibri" w:hAnsi="Calibri" w:cs="Calibri"/>
          <w:lang w:val="fr-FR"/>
        </w:rPr>
        <w:t>altérisation</w:t>
      </w:r>
      <w:r w:rsidR="00835C13">
        <w:rPr>
          <w:rFonts w:ascii="Calibri" w:eastAsia="Calibri" w:hAnsi="Calibri" w:cs="Calibri"/>
          <w:lang w:val="fr-FR"/>
        </w:rPr>
        <w:t> </w:t>
      </w:r>
      <w:r w:rsidRPr="00835C13">
        <w:rPr>
          <w:rFonts w:ascii="Calibri" w:eastAsia="Calibri" w:hAnsi="Calibri" w:cs="Calibri"/>
          <w:lang w:val="fr-FR"/>
        </w:rPr>
        <w:t>» insidieuse des migrants et des groupes religieux, culturels et ethniques minoritaires dans le monde. Toutefois, des progrès ont été réalisés vers une gouvernance internationale positive et une tentative d’établir un consensus sur le traitement des migrants à l’échelle planétaire.</w:t>
      </w:r>
      <w:r w:rsidRPr="00835C13">
        <w:rPr>
          <w:lang w:val="fr-FR"/>
        </w:rPr>
        <w:t xml:space="preserve"> </w:t>
      </w:r>
    </w:p>
    <w:p w14:paraId="05161BF1" w14:textId="77777777" w:rsidR="00316BC0" w:rsidRPr="00835C13" w:rsidRDefault="00443022">
      <w:pPr>
        <w:ind w:left="-284"/>
        <w:jc w:val="both"/>
        <w:rPr>
          <w:lang w:val="fr-FR"/>
        </w:rPr>
      </w:pPr>
      <w:r w:rsidRPr="00835C13">
        <w:rPr>
          <w:lang w:val="fr-FR"/>
        </w:rPr>
        <w:t>Pour donner suite aux engagements pris dans la Déclaration de New York sur les grands mouvements de réfugiés et de migrants de 2016, les États membres des Nations unies se sont réunis au premier semestre 2018 pour négocier un texte répondant aux défis actuels liés à la migration internationale. Le résultat : un Pacte mondial pour des migrations sûres, ordonnées et régulières (le «</w:t>
      </w:r>
      <w:r w:rsidR="00835C13">
        <w:rPr>
          <w:lang w:val="fr-FR"/>
        </w:rPr>
        <w:t> </w:t>
      </w:r>
      <w:r w:rsidRPr="00835C13">
        <w:rPr>
          <w:lang w:val="fr-FR"/>
        </w:rPr>
        <w:t>Pacte mondial</w:t>
      </w:r>
      <w:r w:rsidR="00835C13">
        <w:rPr>
          <w:lang w:val="fr-FR"/>
        </w:rPr>
        <w:t> </w:t>
      </w:r>
      <w:r w:rsidRPr="00835C13">
        <w:rPr>
          <w:lang w:val="fr-FR"/>
        </w:rPr>
        <w:t>» ou le «</w:t>
      </w:r>
      <w:r w:rsidR="00835C13">
        <w:rPr>
          <w:lang w:val="fr-FR"/>
        </w:rPr>
        <w:t> </w:t>
      </w:r>
      <w:r w:rsidRPr="00835C13">
        <w:rPr>
          <w:lang w:val="fr-FR"/>
        </w:rPr>
        <w:t>Pacte</w:t>
      </w:r>
      <w:r w:rsidR="00835C13">
        <w:rPr>
          <w:lang w:val="fr-FR"/>
        </w:rPr>
        <w:t> </w:t>
      </w:r>
      <w:r w:rsidRPr="00835C13">
        <w:rPr>
          <w:lang w:val="fr-FR"/>
        </w:rPr>
        <w:t>») qui promet une «</w:t>
      </w:r>
      <w:r w:rsidR="00835C13">
        <w:rPr>
          <w:lang w:val="fr-FR"/>
        </w:rPr>
        <w:t> </w:t>
      </w:r>
      <w:r w:rsidRPr="00835C13">
        <w:rPr>
          <w:lang w:val="fr-FR"/>
        </w:rPr>
        <w:t>vision à 360 degrés sur la migration internationale et reconnaît qu’une approche complète est nécessaire pour optimiser les avantages généraux de la migration</w:t>
      </w:r>
      <w:r w:rsidR="00835C13">
        <w:rPr>
          <w:lang w:val="fr-FR"/>
        </w:rPr>
        <w:t> </w:t>
      </w:r>
      <w:r w:rsidRPr="00835C13">
        <w:rPr>
          <w:lang w:val="fr-FR"/>
        </w:rPr>
        <w:t xml:space="preserve">». L’adoption de ce Pacte prévue à Marrakech la semaine qui suit le FMMD marquera le début d’une nouvelle ère de gouvernance mondiale en matière de migration. </w:t>
      </w:r>
    </w:p>
    <w:p w14:paraId="3C3AA08D" w14:textId="77777777" w:rsidR="00316BC0" w:rsidRPr="00835C13" w:rsidRDefault="00443022">
      <w:pPr>
        <w:ind w:left="-284"/>
        <w:jc w:val="both"/>
        <w:rPr>
          <w:lang w:val="fr-FR"/>
        </w:rPr>
      </w:pPr>
      <w:r w:rsidRPr="00835C13">
        <w:rPr>
          <w:lang w:val="fr-FR"/>
        </w:rPr>
        <w:t>À l’échelle mondiale, le pacte est considéré comme la «</w:t>
      </w:r>
      <w:r w:rsidR="00835C13">
        <w:rPr>
          <w:lang w:val="fr-FR"/>
        </w:rPr>
        <w:t> </w:t>
      </w:r>
      <w:r w:rsidRPr="00835C13">
        <w:rPr>
          <w:lang w:val="fr-FR"/>
        </w:rPr>
        <w:t>fin du début</w:t>
      </w:r>
      <w:r w:rsidR="00835C13">
        <w:rPr>
          <w:lang w:val="fr-FR"/>
        </w:rPr>
        <w:t> </w:t>
      </w:r>
      <w:r w:rsidRPr="00835C13">
        <w:rPr>
          <w:lang w:val="fr-FR"/>
        </w:rPr>
        <w:t xml:space="preserve">» pour la gouvernance en matière de migration. </w:t>
      </w:r>
      <w:r w:rsidR="00243C00">
        <w:rPr>
          <w:lang w:val="fr-FR"/>
        </w:rPr>
        <w:t>Et quelque part cela vrai.</w:t>
      </w:r>
      <w:r w:rsidRPr="00835C13">
        <w:rPr>
          <w:lang w:val="fr-FR"/>
        </w:rPr>
        <w:t xml:space="preserve"> La perception et la place de la migration sont irréversiblement passées d’une anomalie à une position centrale dans l’architecture intergouvernementale mondiale. Toutefois, pour les acteurs de la société civile qui s’efforcent depuis des décennies de sensibiliser aux droits des migrants au niveau national, régional et international, la valeur du Pacte ne se mesurera pas aux mots qu’il contient, mais aux changements qu’il produit. Pour la société civile, ce Pacte offre de nouveaux moyens et des possibilités inédites de </w:t>
      </w:r>
      <w:r w:rsidRPr="00835C13">
        <w:rPr>
          <w:i/>
          <w:iCs/>
          <w:lang w:val="fr-FR"/>
        </w:rPr>
        <w:t>poursuivre</w:t>
      </w:r>
      <w:r w:rsidRPr="00835C13">
        <w:rPr>
          <w:lang w:val="fr-FR"/>
        </w:rPr>
        <w:t xml:space="preserve"> notre travail. Ainsi, l’une des tâches qui nous attendent au cours de ces Journées de la société civile sera de comprendre comment le Pacte peut </w:t>
      </w:r>
      <w:r w:rsidRPr="00835C13">
        <w:rPr>
          <w:lang w:val="fr-FR"/>
        </w:rPr>
        <w:lastRenderedPageBreak/>
        <w:t xml:space="preserve">améliorer notre travail en faveur des migrants et avec eux, à tous les niveaux, mais plus particulièrement à l’échelle locale et nationale. </w:t>
      </w:r>
    </w:p>
    <w:p w14:paraId="302E1D50" w14:textId="77777777" w:rsidR="00316BC0" w:rsidRPr="00835C13" w:rsidRDefault="00443022">
      <w:pPr>
        <w:ind w:left="-284"/>
        <w:jc w:val="both"/>
        <w:rPr>
          <w:lang w:val="fr-FR"/>
        </w:rPr>
      </w:pPr>
      <w:r w:rsidRPr="00835C13">
        <w:rPr>
          <w:lang w:val="fr-FR"/>
        </w:rPr>
        <w:t>Il est tout aussi important d’examiner quelles peuvent être la contribution et l’influence de la société civile sur la mise en œuvre, le suivi et l’évaluation du Pacte. Nous devons veiller à ce que cette expertise, forgée par des années de travail sur le terrain et d’interaction avec les migrants eux-mêmes, soit reconnue dans la nouvelle structure de gouvernance en matière de migration. C’est d’abord aux États qu’il incombe de concrétiser les engagements pris en politiques et en actions claires, mais ils ne le feront pas seuls. L’Organisation internationale pour les migrations (OIM) jouera un rôle de soutien important. Sous la nouvelle direction d’Antonio Vitorino, l’OIM deviendra le principal point de référence en matière de migration au sein de l’ONU. En tant que telle, elle agira comme autorité de coordination et secrétariat d’un nouveau «</w:t>
      </w:r>
      <w:r w:rsidR="00835C13">
        <w:rPr>
          <w:lang w:val="fr-FR"/>
        </w:rPr>
        <w:t> </w:t>
      </w:r>
      <w:r w:rsidRPr="00835C13">
        <w:rPr>
          <w:lang w:val="fr-FR"/>
        </w:rPr>
        <w:t>Réseau de l’ONU pour les migrations</w:t>
      </w:r>
      <w:r w:rsidR="00835C13">
        <w:rPr>
          <w:lang w:val="fr-FR"/>
        </w:rPr>
        <w:t> </w:t>
      </w:r>
      <w:r w:rsidRPr="00835C13">
        <w:rPr>
          <w:lang w:val="fr-FR"/>
        </w:rPr>
        <w:t>», qui soutiendra les États dans la mise en œuvre du Pacte mondial et son évaluation. Il convient donc de mieux comprendre le rôle de l’OIM, ainsi que des autres agences intergouvernementales et du réseau des Nations Unies. C’est ainsi que nous, en tant que mouvement de la société civile sous toutes ses formes et dans toute son expertise, pourrons mieux comprendre la valeur (et la nécessité) de notre propre travail, tout en collaborant avec d’autres parties prenantes essentielles dans le domaine de la migration.</w:t>
      </w:r>
    </w:p>
    <w:p w14:paraId="7427429A" w14:textId="77777777" w:rsidR="00316BC0" w:rsidRPr="00835C13" w:rsidRDefault="00443022">
      <w:pPr>
        <w:ind w:left="-284"/>
        <w:jc w:val="both"/>
        <w:rPr>
          <w:rFonts w:cs="Arial"/>
          <w:lang w:val="fr-FR"/>
        </w:rPr>
      </w:pPr>
      <w:r w:rsidRPr="00835C13">
        <w:rPr>
          <w:lang w:val="fr-FR"/>
        </w:rPr>
        <w:t>Le Pacte n’a pas été développé, pas plus qu’il ne sera mis en œuvre, en vase clos. Le nom complet du Pacte mondial pour des migrations «</w:t>
      </w:r>
      <w:r w:rsidR="00835C13">
        <w:rPr>
          <w:lang w:val="fr-FR"/>
        </w:rPr>
        <w:t> </w:t>
      </w:r>
      <w:r w:rsidRPr="00835C13">
        <w:rPr>
          <w:lang w:val="fr-FR"/>
        </w:rPr>
        <w:t>sûres, ordonnées et régulières</w:t>
      </w:r>
      <w:r w:rsidR="00835C13">
        <w:rPr>
          <w:lang w:val="fr-FR"/>
        </w:rPr>
        <w:t> </w:t>
      </w:r>
      <w:r w:rsidRPr="00835C13">
        <w:rPr>
          <w:lang w:val="fr-FR"/>
        </w:rPr>
        <w:t xml:space="preserve">» est presque identique au libellé de la cible 10.7 du </w:t>
      </w:r>
      <w:hyperlink r:id="rId9" w:history="1">
        <w:r w:rsidRPr="00835C13">
          <w:rPr>
            <w:rStyle w:val="Lienhypertexte"/>
            <w:lang w:val="fr-FR"/>
          </w:rPr>
          <w:t>Programme de développement durable à l’horizon 2030</w:t>
        </w:r>
      </w:hyperlink>
      <w:r w:rsidRPr="00835C13">
        <w:rPr>
          <w:lang w:val="fr-FR"/>
        </w:rPr>
        <w:t>, le texte expliquant clairement le lien entre migration et développement durable</w:t>
      </w:r>
      <w:r w:rsidRPr="00835C13">
        <w:rPr>
          <w:rFonts w:cs="Arial"/>
          <w:lang w:val="fr-FR"/>
        </w:rPr>
        <w:t>. Le document mentionne également une série d’instruments internationaux contraignants en matière de droits de l’homme sur lesquels il s’appuie.</w:t>
      </w:r>
    </w:p>
    <w:p w14:paraId="21330529" w14:textId="77777777" w:rsidR="00316BC0" w:rsidRPr="00835C13" w:rsidRDefault="00443022">
      <w:pPr>
        <w:ind w:left="-284"/>
        <w:jc w:val="both"/>
        <w:rPr>
          <w:lang w:val="fr-FR"/>
        </w:rPr>
      </w:pPr>
      <w:r w:rsidRPr="00835C13">
        <w:rPr>
          <w:lang w:val="fr-FR"/>
        </w:rPr>
        <w:t xml:space="preserve">S’il la manière dont les mécanismes du Programme 2030 et des deux Pactes mondiaux s’alimenteront réciproquement et fonctionneront ensemble reste à définir précisément, l’une des tâches que nous devons nous fixer au cours des Journées de la société civile consiste à étudier comment tous ces mécanismes peuvent être reliés et informés par notre propre travail sur les droits des migrants. Et bien qu’en tant que société civile, nous soyons des exécutants, nous sommes également des observateurs. Maintenant que deux accords intergouvernementaux ont été adoptés pour une mobilité humaine plus sûre, il est temps d’envisager comment, lorsque nous ou d’autres mesurons les progrès d’un processus, nous l’associons à des efforts pour mesurer les autres.  </w:t>
      </w:r>
    </w:p>
    <w:p w14:paraId="3D59A912" w14:textId="77777777" w:rsidR="00316BC0" w:rsidRPr="00835C13" w:rsidRDefault="00443022">
      <w:pPr>
        <w:ind w:left="-284"/>
        <w:jc w:val="both"/>
        <w:rPr>
          <w:lang w:val="fr-FR"/>
        </w:rPr>
      </w:pPr>
      <w:r w:rsidRPr="00835C13">
        <w:rPr>
          <w:lang w:val="fr-FR"/>
        </w:rPr>
        <w:t xml:space="preserve">Depuis plus de dix ans, la société civile se réunit dans l’espace du FMMD pour mettre au point des stratégies et défendre son plaidoyer, ainsi que pour échanger et s’inspirer mutuellement. Les recommandations issues des discussions des Journées de la société civile organisées dans le cadre du FMMD de Berlin en 2017 constituaient la base du document </w:t>
      </w:r>
      <w:hyperlink r:id="rId10" w:history="1">
        <w:r w:rsidRPr="00835C13">
          <w:rPr>
            <w:rStyle w:val="Lienhypertexte"/>
            <w:lang w:val="fr-FR"/>
          </w:rPr>
          <w:t>«</w:t>
        </w:r>
        <w:r w:rsidR="00835C13">
          <w:rPr>
            <w:rStyle w:val="Lienhypertexte"/>
            <w:lang w:val="fr-FR"/>
          </w:rPr>
          <w:t> </w:t>
        </w:r>
        <w:r w:rsidRPr="00835C13">
          <w:rPr>
            <w:rStyle w:val="Lienhypertexte"/>
            <w:lang w:val="fr-FR"/>
          </w:rPr>
          <w:t>Maintenant et comment : DIX ACTES pour le Pacte mondial</w:t>
        </w:r>
        <w:r w:rsidR="00835C13">
          <w:rPr>
            <w:rStyle w:val="Lienhypertexte"/>
            <w:lang w:val="fr-FR"/>
          </w:rPr>
          <w:t> </w:t>
        </w:r>
      </w:hyperlink>
      <w:r w:rsidRPr="00835C13">
        <w:rPr>
          <w:lang w:val="fr-FR"/>
        </w:rPr>
        <w:t xml:space="preserve">». Cette importante contribution </w:t>
      </w:r>
      <w:r w:rsidR="00596E01">
        <w:rPr>
          <w:lang w:val="fr-FR"/>
        </w:rPr>
        <w:t xml:space="preserve">de sensibilisation actuelle </w:t>
      </w:r>
      <w:r w:rsidRPr="00835C13">
        <w:rPr>
          <w:lang w:val="fr-FR"/>
        </w:rPr>
        <w:t>lié</w:t>
      </w:r>
      <w:r w:rsidR="00596E01">
        <w:rPr>
          <w:lang w:val="fr-FR"/>
        </w:rPr>
        <w:t>e</w:t>
      </w:r>
      <w:r w:rsidRPr="00835C13">
        <w:rPr>
          <w:lang w:val="fr-FR"/>
        </w:rPr>
        <w:t xml:space="preserve"> au Pacte mondial a été signée par plus de 250 organisations de la société civile. En outre, dans le cadre de l’élaboration du Pacte mondial, la société civile a organisé de nombreuses consultations thématiques à l’échelle nationale, régionale et mondiale. Le FMMD continue d’offrir un espace important à la société civile et aux acteurs gouvernementaux pour partager leurs points de vue et favoriser le lien entre politiques et pratiques. Cette année, les Journées de la société civile du FMMD permettront d’étudier comment s’impliquer dans tous ces domaines et compléter (et non reproduire) notre plaidoyer et notre action en faveur de chacun d’eux, ainsi que comment assurer la cohésion de cette démarche. Dans le cadre de cette discussion et en s’appuyant sur les </w:t>
      </w:r>
      <w:hyperlink r:id="rId11" w:history="1">
        <w:r w:rsidRPr="00835C13">
          <w:rPr>
            <w:rStyle w:val="Lienhypertexte"/>
            <w:lang w:val="fr-FR"/>
          </w:rPr>
          <w:t>12 Recommandations de la société civile pour l’avenir du FMMD</w:t>
        </w:r>
      </w:hyperlink>
      <w:r w:rsidRPr="00835C13">
        <w:rPr>
          <w:lang w:val="fr-FR"/>
        </w:rPr>
        <w:t xml:space="preserve">, il conviendra de réfléchir aux moyens d’affiner, de redynamiser et même de réinventer FMMD afin d’être certains qu’il est adapté aux objectifs des années à venir. </w:t>
      </w:r>
    </w:p>
    <w:p w14:paraId="33B7F3B4" w14:textId="77777777" w:rsidR="00316BC0" w:rsidRPr="00835C13" w:rsidRDefault="00316BC0">
      <w:pPr>
        <w:spacing w:after="0" w:line="240" w:lineRule="auto"/>
        <w:ind w:left="-284"/>
        <w:jc w:val="both"/>
        <w:rPr>
          <w:lang w:val="fr-FR"/>
        </w:rPr>
      </w:pPr>
    </w:p>
    <w:p w14:paraId="330D03E7" w14:textId="77777777" w:rsidR="00316BC0" w:rsidRPr="00835C13" w:rsidRDefault="00316BC0">
      <w:pPr>
        <w:spacing w:after="0" w:line="240" w:lineRule="auto"/>
        <w:ind w:left="-284"/>
        <w:jc w:val="both"/>
        <w:rPr>
          <w:lang w:val="fr-FR"/>
        </w:rPr>
      </w:pPr>
    </w:p>
    <w:p w14:paraId="155B81A6" w14:textId="77777777" w:rsidR="00316BC0" w:rsidRPr="00835C13" w:rsidRDefault="00443022">
      <w:pPr>
        <w:spacing w:after="0" w:line="240" w:lineRule="auto"/>
        <w:ind w:left="-284"/>
        <w:jc w:val="both"/>
        <w:rPr>
          <w:b/>
          <w:lang w:val="fr-FR"/>
        </w:rPr>
      </w:pPr>
      <w:r w:rsidRPr="00835C13">
        <w:rPr>
          <w:b/>
          <w:lang w:val="fr-FR"/>
        </w:rPr>
        <w:t>La participation de la société civile</w:t>
      </w:r>
    </w:p>
    <w:p w14:paraId="728970C7" w14:textId="77777777" w:rsidR="00316BC0" w:rsidRPr="00835C13" w:rsidRDefault="00443022">
      <w:pPr>
        <w:spacing w:after="0" w:line="240" w:lineRule="auto"/>
        <w:ind w:left="-284"/>
        <w:jc w:val="both"/>
        <w:rPr>
          <w:lang w:val="fr-FR"/>
        </w:rPr>
      </w:pPr>
      <w:r w:rsidRPr="00835C13">
        <w:rPr>
          <w:lang w:val="fr-FR"/>
        </w:rPr>
        <w:lastRenderedPageBreak/>
        <w:t xml:space="preserve">En 2018, 280 représentants de la société civile de plus de 75 pays, ainsi que </w:t>
      </w:r>
      <w:r w:rsidR="00596E01">
        <w:rPr>
          <w:lang w:val="fr-FR"/>
        </w:rPr>
        <w:t>plus de 40 observateurs qui ne</w:t>
      </w:r>
      <w:r w:rsidRPr="00835C13">
        <w:rPr>
          <w:lang w:val="fr-FR"/>
        </w:rPr>
        <w:t xml:space="preserve"> font pas partie</w:t>
      </w:r>
      <w:r w:rsidR="00596E01">
        <w:rPr>
          <w:lang w:val="fr-FR"/>
        </w:rPr>
        <w:t xml:space="preserve"> de la société civile</w:t>
      </w:r>
      <w:r w:rsidRPr="00835C13">
        <w:rPr>
          <w:lang w:val="fr-FR"/>
        </w:rPr>
        <w:t>, dont des représentants gouvernementaux, des fondations et des organisations internationales, participeront aux Journées de la société civile du FMMD.</w:t>
      </w:r>
    </w:p>
    <w:p w14:paraId="1DB87A55" w14:textId="77777777" w:rsidR="00316BC0" w:rsidRPr="00835C13" w:rsidRDefault="00443022">
      <w:pPr>
        <w:spacing w:after="0" w:line="240" w:lineRule="auto"/>
        <w:ind w:left="-284"/>
        <w:jc w:val="both"/>
        <w:rPr>
          <w:lang w:val="fr-FR"/>
        </w:rPr>
      </w:pPr>
      <w:r w:rsidRPr="00835C13">
        <w:rPr>
          <w:lang w:val="fr-FR"/>
        </w:rPr>
        <w:br/>
        <w:t>Cette participation reflète les points suivants :</w:t>
      </w:r>
    </w:p>
    <w:p w14:paraId="4939C20E" w14:textId="77777777" w:rsidR="00316BC0" w:rsidRPr="00835C13" w:rsidRDefault="00443022">
      <w:pPr>
        <w:numPr>
          <w:ilvl w:val="0"/>
          <w:numId w:val="14"/>
        </w:numPr>
        <w:spacing w:after="0" w:line="240" w:lineRule="auto"/>
        <w:ind w:left="142" w:right="78"/>
        <w:rPr>
          <w:lang w:val="fr-FR"/>
        </w:rPr>
      </w:pPr>
      <w:r w:rsidRPr="00835C13">
        <w:rPr>
          <w:lang w:val="fr-FR"/>
        </w:rPr>
        <w:t xml:space="preserve">Une parité presque parfaite de </w:t>
      </w:r>
      <w:r w:rsidRPr="00835C13">
        <w:rPr>
          <w:b/>
          <w:lang w:val="fr-FR"/>
        </w:rPr>
        <w:t>1/1</w:t>
      </w:r>
      <w:r w:rsidRPr="00835C13">
        <w:rPr>
          <w:lang w:val="fr-FR"/>
        </w:rPr>
        <w:t xml:space="preserve"> entre les sexes. </w:t>
      </w:r>
    </w:p>
    <w:p w14:paraId="47D66F3F" w14:textId="77777777" w:rsidR="00316BC0" w:rsidRPr="00835C13" w:rsidRDefault="00443022">
      <w:pPr>
        <w:numPr>
          <w:ilvl w:val="0"/>
          <w:numId w:val="14"/>
        </w:numPr>
        <w:spacing w:before="100" w:beforeAutospacing="1" w:after="100" w:afterAutospacing="1" w:line="240" w:lineRule="auto"/>
        <w:ind w:left="142" w:right="78"/>
        <w:rPr>
          <w:lang w:val="fr-FR"/>
        </w:rPr>
      </w:pPr>
      <w:r w:rsidRPr="00835C13">
        <w:rPr>
          <w:lang w:val="fr-FR"/>
        </w:rPr>
        <w:t xml:space="preserve">Plus de </w:t>
      </w:r>
      <w:r w:rsidRPr="00835C13">
        <w:rPr>
          <w:b/>
          <w:lang w:val="fr-FR"/>
        </w:rPr>
        <w:t>20 %</w:t>
      </w:r>
      <w:r w:rsidRPr="00835C13">
        <w:rPr>
          <w:lang w:val="fr-FR"/>
        </w:rPr>
        <w:t xml:space="preserve"> de nos participants sont des délégués de la jeunesse âgés de moins de 35 ans. </w:t>
      </w:r>
    </w:p>
    <w:p w14:paraId="0876ADC4" w14:textId="77777777" w:rsidR="00316BC0" w:rsidRPr="00835C13" w:rsidRDefault="00443022">
      <w:pPr>
        <w:numPr>
          <w:ilvl w:val="0"/>
          <w:numId w:val="14"/>
        </w:numPr>
        <w:spacing w:before="100" w:beforeAutospacing="1" w:after="100" w:afterAutospacing="1" w:line="240" w:lineRule="auto"/>
        <w:ind w:left="142" w:right="78"/>
        <w:rPr>
          <w:lang w:val="fr-FR"/>
        </w:rPr>
      </w:pPr>
      <w:r w:rsidRPr="00835C13">
        <w:rPr>
          <w:b/>
          <w:lang w:val="fr-FR"/>
        </w:rPr>
        <w:t>55</w:t>
      </w:r>
      <w:r w:rsidRPr="00835C13">
        <w:rPr>
          <w:lang w:val="fr-FR"/>
        </w:rPr>
        <w:t xml:space="preserve"> réseaux régionaux, nationaux et thématiques actifs dans le domaine de la migration et du développement à l’échelle planétaire. </w:t>
      </w:r>
    </w:p>
    <w:p w14:paraId="4BF4DE91" w14:textId="77777777" w:rsidR="00316BC0" w:rsidRPr="00835C13" w:rsidRDefault="00443022">
      <w:pPr>
        <w:numPr>
          <w:ilvl w:val="0"/>
          <w:numId w:val="14"/>
        </w:numPr>
        <w:spacing w:before="100" w:beforeAutospacing="1" w:after="100" w:afterAutospacing="1" w:line="240" w:lineRule="auto"/>
        <w:ind w:left="142" w:right="78"/>
        <w:rPr>
          <w:lang w:val="fr-FR"/>
        </w:rPr>
      </w:pPr>
      <w:r w:rsidRPr="00835C13">
        <w:rPr>
          <w:lang w:val="fr-FR"/>
        </w:rPr>
        <w:t xml:space="preserve">Près de </w:t>
      </w:r>
      <w:r w:rsidRPr="00835C13">
        <w:rPr>
          <w:b/>
          <w:lang w:val="fr-FR"/>
        </w:rPr>
        <w:t>42 %</w:t>
      </w:r>
      <w:r w:rsidRPr="00835C13">
        <w:rPr>
          <w:lang w:val="fr-FR"/>
        </w:rPr>
        <w:t xml:space="preserve"> des participants de la société civile sont des migrants, des réfugiés ou des membres de la diaspora (définis comme des migrants ou des enfants ou petits-enfants de migrants), et </w:t>
      </w:r>
      <w:r w:rsidRPr="00835C13">
        <w:rPr>
          <w:b/>
          <w:lang w:val="fr-FR"/>
        </w:rPr>
        <w:t>44 %</w:t>
      </w:r>
      <w:r w:rsidRPr="00835C13">
        <w:rPr>
          <w:lang w:val="fr-FR"/>
        </w:rPr>
        <w:t xml:space="preserve"> des délégués travaillent pour une organisation dirigée par des migrants. </w:t>
      </w:r>
    </w:p>
    <w:p w14:paraId="0C0B3A85" w14:textId="77777777" w:rsidR="00316BC0" w:rsidRPr="00835C13" w:rsidRDefault="00443022">
      <w:pPr>
        <w:numPr>
          <w:ilvl w:val="0"/>
          <w:numId w:val="14"/>
        </w:numPr>
        <w:spacing w:before="100" w:beforeAutospacing="1" w:after="100" w:afterAutospacing="1" w:line="240" w:lineRule="auto"/>
        <w:ind w:left="142" w:right="78"/>
        <w:rPr>
          <w:lang w:val="fr-FR"/>
        </w:rPr>
      </w:pPr>
      <w:r w:rsidRPr="00835C13">
        <w:rPr>
          <w:lang w:val="fr-FR"/>
        </w:rPr>
        <w:t>Parmi les ONG, celles qui sont liées aux migrants ou à la diaspora prédominent (</w:t>
      </w:r>
      <w:r w:rsidRPr="00835C13">
        <w:rPr>
          <w:b/>
          <w:lang w:val="fr-FR"/>
        </w:rPr>
        <w:t>30 %),</w:t>
      </w:r>
      <w:r w:rsidRPr="00835C13">
        <w:rPr>
          <w:lang w:val="fr-FR"/>
        </w:rPr>
        <w:t xml:space="preserve"> avec un nombre à peu près égal d’ONG pour la défense des droits de l’homme et pour le développement (</w:t>
      </w:r>
      <w:r w:rsidRPr="00835C13">
        <w:rPr>
          <w:b/>
          <w:lang w:val="fr-FR"/>
        </w:rPr>
        <w:t>25</w:t>
      </w:r>
      <w:r w:rsidRPr="00835C13">
        <w:rPr>
          <w:lang w:val="fr-FR"/>
        </w:rPr>
        <w:t xml:space="preserve"> et </w:t>
      </w:r>
      <w:r w:rsidRPr="00835C13">
        <w:rPr>
          <w:b/>
          <w:lang w:val="fr-FR"/>
        </w:rPr>
        <w:t>24 %</w:t>
      </w:r>
      <w:r w:rsidRPr="00835C13">
        <w:rPr>
          <w:lang w:val="fr-FR"/>
        </w:rPr>
        <w:t xml:space="preserve"> respectivement). Le restant est réparti entre les syndicats et les organisations de travailleurs (</w:t>
      </w:r>
      <w:r w:rsidRPr="00835C13">
        <w:rPr>
          <w:b/>
          <w:lang w:val="fr-FR"/>
        </w:rPr>
        <w:t>13 %</w:t>
      </w:r>
      <w:r w:rsidRPr="00835C13">
        <w:rPr>
          <w:lang w:val="fr-FR"/>
        </w:rPr>
        <w:t>), les groupes de jeunes (</w:t>
      </w:r>
      <w:r w:rsidRPr="00835C13">
        <w:rPr>
          <w:b/>
          <w:lang w:val="fr-FR"/>
        </w:rPr>
        <w:t>5 %</w:t>
      </w:r>
      <w:r w:rsidRPr="00835C13">
        <w:rPr>
          <w:lang w:val="fr-FR"/>
        </w:rPr>
        <w:t>), le monde universitaire (</w:t>
      </w:r>
      <w:r w:rsidRPr="00835C13">
        <w:rPr>
          <w:b/>
          <w:lang w:val="fr-FR"/>
        </w:rPr>
        <w:t>2 %</w:t>
      </w:r>
      <w:r w:rsidRPr="00835C13">
        <w:rPr>
          <w:lang w:val="fr-FR"/>
        </w:rPr>
        <w:t>) et les représentants du secteur privé (</w:t>
      </w:r>
      <w:r w:rsidRPr="00835C13">
        <w:rPr>
          <w:b/>
          <w:lang w:val="fr-FR"/>
        </w:rPr>
        <w:t>1 %</w:t>
      </w:r>
      <w:r w:rsidRPr="00835C13">
        <w:rPr>
          <w:lang w:val="fr-FR"/>
        </w:rPr>
        <w:t>).</w:t>
      </w:r>
    </w:p>
    <w:p w14:paraId="25D0ABA0" w14:textId="77777777" w:rsidR="00316BC0" w:rsidRPr="00835C13" w:rsidRDefault="00316BC0">
      <w:pPr>
        <w:spacing w:before="100" w:beforeAutospacing="1" w:after="100" w:afterAutospacing="1" w:line="240" w:lineRule="auto"/>
        <w:ind w:left="-284"/>
        <w:rPr>
          <w:lang w:val="fr-FR"/>
        </w:rPr>
      </w:pPr>
    </w:p>
    <w:p w14:paraId="5154F284" w14:textId="77777777" w:rsidR="00316BC0" w:rsidRPr="00835C13" w:rsidRDefault="00443022">
      <w:pPr>
        <w:ind w:left="-284"/>
        <w:jc w:val="both"/>
        <w:rPr>
          <w:sz w:val="23"/>
          <w:highlight w:val="yellow"/>
          <w:lang w:val="fr-FR"/>
        </w:rPr>
      </w:pPr>
      <w:r w:rsidRPr="00835C13">
        <w:rPr>
          <w:b/>
          <w:sz w:val="23"/>
          <w:lang w:val="fr-FR"/>
        </w:rPr>
        <w:t>Structure et programme des Journées de la société civile</w:t>
      </w:r>
    </w:p>
    <w:p w14:paraId="42E8802E" w14:textId="77777777" w:rsidR="00316BC0" w:rsidRPr="00835C13" w:rsidRDefault="00F508FE">
      <w:pPr>
        <w:ind w:left="-284"/>
        <w:jc w:val="both"/>
        <w:rPr>
          <w:rFonts w:ascii="Calibri" w:eastAsia="Calibri" w:hAnsi="Calibri" w:cs="Calibri"/>
          <w:lang w:val="fr-FR"/>
        </w:rPr>
      </w:pPr>
      <w:r>
        <w:rPr>
          <w:rFonts w:cs="Times New Roman"/>
          <w:noProof/>
          <w:lang w:val="fr-FR" w:eastAsia="fr-FR"/>
        </w:rPr>
        <w:pict w14:anchorId="7AD3AB74">
          <v:shape id="Rounded_x0020_Rectangle_x0020_2" o:spid="_x0000_s1026" style="position:absolute;left:0;text-align:left;margin-left:344.65pt;margin-top:111.3pt;width:91.5pt;height:36pt;z-index:251658240;visibility:visible;mso-width-relative:margin;mso-height-relative:margin;v-text-anchor:middle" coordsize="12954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" adj="-11796480,,5400" path="" fillcolor="#c3d69b" strokecolor="#c3d69b" strokeweight=".25pt">
            <v:stroke joinstyle="miter"/>
            <v:path arrowok="t" o:connecttype="custom" o:connectlocs="0,0;1208086,0;1295400,87314;1295400,523875;1295400,523875;87314,523875;0,436561;0,0" o:connectangles="0,0,0,0,0,0,0,0" textboxrect="0,0,1295400,523875"/>
            <v:textbox style="mso-next-textbox:#Rounded_x0020_Rectangle_x0020_2" inset="0,0,0,0">
              <w:txbxContent>
                <w:p w14:paraId="23F12A36" w14:textId="77777777" w:rsidR="00F63963" w:rsidRPr="00CF7902" w:rsidRDefault="00F63963" w:rsidP="00F63963">
                  <w:pPr>
                    <w:ind w:left="-284" w:right="-227"/>
                    <w:jc w:val="center"/>
                    <w:rPr>
                      <w:color w:val="000000"/>
                    </w:rPr>
                  </w:pPr>
                  <w:r w:rsidRPr="00CF7902">
                    <w:rPr>
                      <w:color w:val="000000"/>
                    </w:rPr>
                    <w:t>Avec la participation                  de la société civile</w:t>
                  </w:r>
                </w:p>
              </w:txbxContent>
            </v:textbox>
          </v:shape>
        </w:pict>
      </w:r>
      <w:r w:rsidR="00F63963">
        <w:rPr>
          <w:rFonts w:cs="Times New Roman"/>
          <w:noProof/>
          <w:lang w:val="fr-FR" w:eastAsia="fr-FR"/>
        </w:rPr>
        <w:drawing>
          <wp:inline distT="0" distB="0" distL="0" distR="0" wp14:anchorId="2565700A" wp14:editId="3F87EAE7">
            <wp:extent cx="5760720" cy="2454083"/>
            <wp:effectExtent l="19050" t="0" r="0" b="0"/>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2"/>
                    <a:srcRect t="-33794" r="-624" b="-33900"/>
                    <a:stretch>
                      <a:fillRect/>
                    </a:stretch>
                  </pic:blipFill>
                  <pic:spPr bwMode="auto">
                    <a:xfrm>
                      <a:off x="0" y="0"/>
                      <a:ext cx="5760720" cy="2454083"/>
                    </a:xfrm>
                    <a:prstGeom prst="rect">
                      <a:avLst/>
                    </a:prstGeom>
                    <a:noFill/>
                    <a:ln w="9525">
                      <a:noFill/>
                      <a:miter lim="800000"/>
                      <a:headEnd/>
                      <a:tailEnd/>
                    </a:ln>
                  </pic:spPr>
                </pic:pic>
              </a:graphicData>
            </a:graphic>
          </wp:inline>
        </w:drawing>
      </w:r>
    </w:p>
    <w:p w14:paraId="6C8A3076" w14:textId="77777777" w:rsidR="00316BC0" w:rsidRPr="00835C13" w:rsidRDefault="00443022">
      <w:pPr>
        <w:ind w:left="-284"/>
        <w:jc w:val="both"/>
        <w:rPr>
          <w:rFonts w:ascii="Calibri" w:eastAsia="Calibri" w:hAnsi="Calibri" w:cs="Calibri"/>
          <w:lang w:val="fr-FR"/>
        </w:rPr>
      </w:pPr>
      <w:r w:rsidRPr="00835C13">
        <w:rPr>
          <w:rFonts w:ascii="Calibri" w:eastAsia="Calibri" w:hAnsi="Calibri" w:cs="Calibri"/>
          <w:lang w:val="fr-FR"/>
        </w:rPr>
        <w:t>Les Journées de la société civile du FMMD auront lieu la première semaine de décembre et marqueront le lancement de la «</w:t>
      </w:r>
      <w:r w:rsidR="00835C13">
        <w:rPr>
          <w:rFonts w:ascii="Calibri" w:eastAsia="Calibri" w:hAnsi="Calibri" w:cs="Calibri"/>
          <w:lang w:val="fr-FR"/>
        </w:rPr>
        <w:t> </w:t>
      </w:r>
      <w:r w:rsidRPr="00835C13">
        <w:rPr>
          <w:rFonts w:ascii="Calibri" w:eastAsia="Calibri" w:hAnsi="Calibri" w:cs="Calibri"/>
          <w:lang w:val="fr-FR"/>
        </w:rPr>
        <w:t>Semaine de la migration de Marrakech</w:t>
      </w:r>
      <w:r w:rsidR="00835C13">
        <w:rPr>
          <w:rFonts w:ascii="Calibri" w:eastAsia="Calibri" w:hAnsi="Calibri" w:cs="Calibri"/>
          <w:lang w:val="fr-FR"/>
        </w:rPr>
        <w:t> </w:t>
      </w:r>
      <w:r w:rsidRPr="00835C13">
        <w:rPr>
          <w:rFonts w:ascii="Calibri" w:eastAsia="Calibri" w:hAnsi="Calibri" w:cs="Calibri"/>
          <w:lang w:val="fr-FR"/>
        </w:rPr>
        <w:t xml:space="preserve">», à savoir huit jours d’événements et d’activités qui aboutiront à la conférence intergouvernementale sur l’adoption du Pacte mondial pour les migrations. Le bureau de coordination de la CICM, en étroite collaboration avec le Comité </w:t>
      </w:r>
      <w:r w:rsidR="00710C2B">
        <w:rPr>
          <w:rFonts w:ascii="Calibri" w:eastAsia="Calibri" w:hAnsi="Calibri" w:cs="Calibri"/>
          <w:lang w:val="fr-FR"/>
        </w:rPr>
        <w:t>de Piotage I</w:t>
      </w:r>
      <w:r w:rsidRPr="00835C13">
        <w:rPr>
          <w:rFonts w:ascii="Calibri" w:eastAsia="Calibri" w:hAnsi="Calibri" w:cs="Calibri"/>
          <w:lang w:val="fr-FR"/>
        </w:rPr>
        <w:t xml:space="preserve">nternational, a défini la portée et le programme des Journées de la société civile, en tenant compte des événements liés à la Semaine de la migration.  </w:t>
      </w:r>
    </w:p>
    <w:p w14:paraId="0C721136" w14:textId="77777777" w:rsidR="00316BC0" w:rsidRPr="00835C13" w:rsidRDefault="00443022">
      <w:pPr>
        <w:ind w:left="-284"/>
        <w:jc w:val="both"/>
        <w:rPr>
          <w:rFonts w:ascii="Calibri" w:eastAsia="Calibri" w:hAnsi="Calibri" w:cs="Calibri"/>
          <w:lang w:val="fr-FR"/>
        </w:rPr>
      </w:pPr>
      <w:r w:rsidRPr="00835C13">
        <w:rPr>
          <w:rFonts w:ascii="Calibri" w:eastAsia="Calibri" w:hAnsi="Calibri" w:cs="Calibri"/>
          <w:lang w:val="fr-FR"/>
        </w:rPr>
        <w:t xml:space="preserve">De nouveau, les Journées de la société civile alterneront avec les Journées des gouvernements. Comme le montre le schéma ci-dessus, le programme pour les gouvernements commencera le mercredi 5 décembre par l’Espace commun, tandis que les Journées des gouvernements se tiendront les jeudi 6 et vendredi 7. Les Journées de la société civile (JSC) seront séparées : une première journée le mardi 4 décembre et une deuxième le jeudi 6 décembre (respectivement la veille et le lendemain de l’Espace commun). </w:t>
      </w:r>
    </w:p>
    <w:p w14:paraId="0F0AFF4A" w14:textId="77777777" w:rsidR="00316BC0" w:rsidRPr="00835C13" w:rsidRDefault="00443022">
      <w:pPr>
        <w:spacing w:after="0" w:line="240" w:lineRule="auto"/>
        <w:ind w:left="-284"/>
        <w:jc w:val="both"/>
        <w:rPr>
          <w:lang w:val="fr-FR"/>
        </w:rPr>
      </w:pPr>
      <w:r w:rsidRPr="00835C13">
        <w:rPr>
          <w:rFonts w:ascii="Calibri" w:eastAsia="Calibri" w:hAnsi="Calibri" w:cs="Calibri"/>
          <w:lang w:val="fr-FR"/>
        </w:rPr>
        <w:t>Pour la première fois, tous les participants de société civile inscrits aux JSC sont invités par la Présidence marocaine à participer pleinement aux plateformes pour les partenariats et à la session plénière de clôture, qui aura lieu le 7 décembre, lors de la deuxième Journée des gouvernements du FMMD. Cette participation, en plus du programme conjoint avec les gouvernements dans l’Espace commun, constitue</w:t>
      </w:r>
      <w:r w:rsidRPr="00835C13">
        <w:rPr>
          <w:lang w:val="fr-FR"/>
        </w:rPr>
        <w:t xml:space="preserve"> </w:t>
      </w:r>
      <w:r w:rsidRPr="00835C13">
        <w:rPr>
          <w:lang w:val="fr-FR"/>
        </w:rPr>
        <w:lastRenderedPageBreak/>
        <w:t>une reconnaissance importante du rôle que joue la société civile dans ces processus</w:t>
      </w:r>
      <w:r w:rsidRPr="00835C13">
        <w:rPr>
          <w:rFonts w:ascii="Calibri" w:eastAsia="Calibri" w:hAnsi="Calibri" w:cs="Calibri"/>
          <w:lang w:val="fr-FR"/>
        </w:rPr>
        <w:t>, conformément au troisième point des Recommandations de la société civile pour l’avenir du FMMD</w:t>
      </w:r>
      <w:r w:rsidRPr="00835C13">
        <w:rPr>
          <w:rFonts w:ascii="Calibri" w:eastAsia="Calibri" w:hAnsi="Calibri" w:cs="Calibri"/>
          <w:sz w:val="23"/>
          <w:lang w:val="fr-FR"/>
        </w:rPr>
        <w:t>.</w:t>
      </w:r>
    </w:p>
    <w:p w14:paraId="33F075FA" w14:textId="77777777" w:rsidR="00316BC0" w:rsidRPr="00835C13" w:rsidRDefault="00316BC0">
      <w:pPr>
        <w:spacing w:after="0" w:line="240" w:lineRule="auto"/>
        <w:ind w:left="-284"/>
        <w:jc w:val="both"/>
        <w:rPr>
          <w:rFonts w:ascii="Calibri" w:eastAsia="Calibri" w:hAnsi="Calibri" w:cs="Calibri"/>
          <w:lang w:val="fr-FR"/>
        </w:rPr>
      </w:pPr>
    </w:p>
    <w:p w14:paraId="2AEAC539" w14:textId="77777777" w:rsidR="00316BC0" w:rsidRPr="00835C13" w:rsidRDefault="00443022">
      <w:pPr>
        <w:spacing w:after="0" w:line="240" w:lineRule="auto"/>
        <w:ind w:left="-284"/>
        <w:jc w:val="both"/>
        <w:rPr>
          <w:rFonts w:ascii="Calibri" w:eastAsia="Calibri" w:hAnsi="Calibri" w:cs="Calibri"/>
          <w:lang w:val="fr-FR"/>
        </w:rPr>
      </w:pPr>
      <w:r w:rsidRPr="00835C13">
        <w:rPr>
          <w:rFonts w:ascii="Calibri" w:eastAsia="Calibri" w:hAnsi="Calibri" w:cs="Calibri"/>
          <w:lang w:val="fr-FR"/>
        </w:rPr>
        <w:t xml:space="preserve">L’organisation de cette année nous permet de placer bien plus fortement l’accent des discussions de la première JSC sur la préparation de la voix collective de la société civile et sur l’interaction avec les États dans l’Espace commun. La deuxième journée peut alors offrir un espace pour se tourner vers l’avenir, à la fois vers le reste de la semaine et au-delà, et pour planifier les prochaines étapes du plaidoyer et de l’action de la société civile.  </w:t>
      </w:r>
    </w:p>
    <w:p w14:paraId="0B9CE78A" w14:textId="77777777" w:rsidR="00316BC0" w:rsidRPr="00835C13" w:rsidRDefault="00316BC0">
      <w:pPr>
        <w:spacing w:after="0" w:line="240" w:lineRule="auto"/>
        <w:ind w:left="-284"/>
        <w:jc w:val="both"/>
        <w:rPr>
          <w:rFonts w:ascii="Calibri" w:eastAsia="Calibri" w:hAnsi="Calibri" w:cs="Calibri"/>
          <w:lang w:val="fr-FR"/>
        </w:rPr>
      </w:pPr>
    </w:p>
    <w:p w14:paraId="1D6B45B8" w14:textId="77777777" w:rsidR="00316BC0" w:rsidRPr="00835C13" w:rsidRDefault="00443022">
      <w:pPr>
        <w:spacing w:after="0" w:line="240" w:lineRule="auto"/>
        <w:ind w:left="-284"/>
        <w:jc w:val="both"/>
        <w:rPr>
          <w:rFonts w:ascii="Calibri" w:eastAsia="Calibri" w:hAnsi="Calibri" w:cs="Calibri"/>
          <w:b/>
          <w:lang w:val="fr-FR"/>
        </w:rPr>
      </w:pPr>
      <w:r w:rsidRPr="00835C13">
        <w:rPr>
          <w:rFonts w:ascii="Calibri" w:eastAsia="Calibri" w:hAnsi="Calibri" w:cs="Calibri"/>
          <w:b/>
          <w:lang w:val="fr-FR"/>
        </w:rPr>
        <w:t>Journées de la société civile :</w:t>
      </w:r>
    </w:p>
    <w:p w14:paraId="375E5A3E" w14:textId="77777777" w:rsidR="00316BC0" w:rsidRPr="00835C13" w:rsidRDefault="00443022">
      <w:pPr>
        <w:pStyle w:val="Pardeliste"/>
        <w:numPr>
          <w:ilvl w:val="0"/>
          <w:numId w:val="3"/>
        </w:numPr>
        <w:spacing w:after="0" w:line="240" w:lineRule="auto"/>
        <w:ind w:left="-284"/>
        <w:jc w:val="both"/>
        <w:rPr>
          <w:rFonts w:ascii="Calibri" w:eastAsia="Calibri" w:hAnsi="Calibri" w:cs="Calibri"/>
          <w:lang w:val="fr-FR"/>
        </w:rPr>
      </w:pPr>
      <w:r w:rsidRPr="00835C13">
        <w:rPr>
          <w:rFonts w:ascii="Calibri" w:eastAsia="Calibri" w:hAnsi="Calibri" w:cs="Calibri"/>
          <w:b/>
          <w:lang w:val="fr-FR"/>
        </w:rPr>
        <w:t>Jour 1, journée des recommandations</w:t>
      </w:r>
      <w:r w:rsidRPr="00835C13">
        <w:rPr>
          <w:rFonts w:ascii="Calibri" w:eastAsia="Calibri" w:hAnsi="Calibri" w:cs="Calibri"/>
          <w:lang w:val="fr-FR"/>
        </w:rPr>
        <w:t xml:space="preserve"> : les discussions porteront sur l’élaboration de recommandations essentielles à l’intention des gouvernements. Les principales conclusions de chaque séance alimenteront directement les sessions de réflexion correspondantes de l’Espace commun (à confirmer). </w:t>
      </w:r>
    </w:p>
    <w:p w14:paraId="39B8D16B" w14:textId="77777777" w:rsidR="00316BC0" w:rsidRPr="00835C13" w:rsidRDefault="00443022">
      <w:pPr>
        <w:pStyle w:val="Pardeliste"/>
        <w:numPr>
          <w:ilvl w:val="0"/>
          <w:numId w:val="3"/>
        </w:numPr>
        <w:spacing w:after="0" w:line="240" w:lineRule="auto"/>
        <w:ind w:left="-284"/>
        <w:jc w:val="both"/>
        <w:rPr>
          <w:rFonts w:ascii="Calibri" w:eastAsia="Calibri" w:hAnsi="Calibri" w:cs="Calibri"/>
          <w:lang w:val="fr-FR"/>
        </w:rPr>
      </w:pPr>
      <w:r w:rsidRPr="00835C13">
        <w:rPr>
          <w:rFonts w:ascii="Calibri" w:eastAsia="Calibri" w:hAnsi="Calibri" w:cs="Calibri"/>
          <w:b/>
          <w:lang w:val="fr-FR"/>
        </w:rPr>
        <w:t>Jour 2, journée des engagements</w:t>
      </w:r>
      <w:r w:rsidRPr="00835C13">
        <w:rPr>
          <w:rFonts w:ascii="Calibri" w:eastAsia="Calibri" w:hAnsi="Calibri" w:cs="Calibri"/>
          <w:lang w:val="fr-FR"/>
        </w:rPr>
        <w:t> : les discussions porteront sur la préparation du reste de la Semaine de la migration, ainsi que sur les engagements de la société civile à court et à moyen terme.</w:t>
      </w:r>
    </w:p>
    <w:p w14:paraId="0246C7FF" w14:textId="77777777" w:rsidR="00316BC0" w:rsidRPr="00835C13" w:rsidRDefault="00316BC0">
      <w:pPr>
        <w:spacing w:after="0" w:line="240" w:lineRule="auto"/>
        <w:ind w:left="-284"/>
        <w:jc w:val="both"/>
        <w:rPr>
          <w:rFonts w:ascii="Calibri" w:eastAsia="Calibri" w:hAnsi="Calibri" w:cs="Calibri"/>
          <w:lang w:val="fr-FR"/>
        </w:rPr>
      </w:pPr>
    </w:p>
    <w:p w14:paraId="7073381B" w14:textId="77777777" w:rsidR="00316BC0" w:rsidRPr="00835C13" w:rsidRDefault="00316BC0">
      <w:pPr>
        <w:spacing w:after="0" w:line="240" w:lineRule="auto"/>
        <w:ind w:left="-284"/>
        <w:jc w:val="both"/>
        <w:rPr>
          <w:rFonts w:ascii="Calibri" w:eastAsia="Calibri" w:hAnsi="Calibri" w:cs="Calibri"/>
          <w:lang w:val="fr-FR"/>
        </w:rPr>
      </w:pPr>
    </w:p>
    <w:p w14:paraId="0F3C660A" w14:textId="77777777" w:rsidR="00316BC0" w:rsidRPr="00835C13" w:rsidRDefault="00443022">
      <w:pPr>
        <w:spacing w:after="0" w:line="240" w:lineRule="auto"/>
        <w:ind w:left="-284"/>
        <w:jc w:val="both"/>
        <w:rPr>
          <w:rFonts w:ascii="Calibri" w:eastAsia="Calibri" w:hAnsi="Calibri" w:cs="Calibri"/>
          <w:b/>
          <w:lang w:val="fr-FR"/>
        </w:rPr>
      </w:pPr>
      <w:r w:rsidRPr="00835C13">
        <w:rPr>
          <w:rFonts w:ascii="Calibri" w:eastAsia="Calibri" w:hAnsi="Calibri" w:cs="Calibri"/>
          <w:b/>
          <w:lang w:val="fr-FR"/>
        </w:rPr>
        <w:t xml:space="preserve">Le programme des Journées de la société civile [voir l’annexe 1 ou cliquer </w:t>
      </w:r>
      <w:hyperlink r:id="rId13" w:history="1">
        <w:r w:rsidRPr="00835C13">
          <w:rPr>
            <w:rStyle w:val="Lienhypertexte"/>
            <w:rFonts w:ascii="Calibri" w:eastAsia="Calibri" w:hAnsi="Calibri" w:cs="Calibri"/>
            <w:b/>
            <w:lang w:val="fr-FR"/>
          </w:rPr>
          <w:t>ici</w:t>
        </w:r>
      </w:hyperlink>
      <w:r w:rsidRPr="00835C13">
        <w:rPr>
          <w:rFonts w:ascii="Calibri" w:eastAsia="Calibri" w:hAnsi="Calibri" w:cs="Calibri"/>
          <w:b/>
          <w:lang w:val="fr-FR"/>
        </w:rPr>
        <w:t xml:space="preserve"> pour le programme le plus récent]</w:t>
      </w:r>
    </w:p>
    <w:p w14:paraId="1B234C5A" w14:textId="77777777" w:rsidR="00316BC0" w:rsidRPr="00835C13" w:rsidRDefault="00316BC0">
      <w:pPr>
        <w:spacing w:after="0" w:line="240" w:lineRule="auto"/>
        <w:ind w:left="-284"/>
        <w:jc w:val="both"/>
        <w:rPr>
          <w:rFonts w:ascii="Calibri" w:eastAsia="Calibri" w:hAnsi="Calibri" w:cs="Calibri"/>
          <w:lang w:val="fr-FR"/>
        </w:rPr>
      </w:pPr>
    </w:p>
    <w:p w14:paraId="3434CD72" w14:textId="77777777" w:rsidR="00316BC0" w:rsidRPr="00835C13" w:rsidRDefault="00443022">
      <w:pPr>
        <w:spacing w:after="0" w:line="240" w:lineRule="auto"/>
        <w:ind w:left="-284"/>
        <w:jc w:val="both"/>
        <w:rPr>
          <w:rFonts w:ascii="Calibri" w:eastAsia="Calibri" w:hAnsi="Calibri" w:cs="Calibri"/>
          <w:lang w:val="fr-FR"/>
        </w:rPr>
      </w:pPr>
      <w:r w:rsidRPr="00835C13">
        <w:rPr>
          <w:rFonts w:ascii="Calibri" w:eastAsia="Calibri" w:hAnsi="Calibri" w:cs="Calibri"/>
          <w:lang w:val="fr-FR"/>
        </w:rPr>
        <w:t>Les Journées de la société civile du FMMD 2018 comprendront un ensemble de sessions plénières, de séances de travail interactives parallèles, de sessions spéciales et d’espaces d’échanges, ainsi que de nombreux événements parallèles. Chacune des séances de travail réunira des groupes d’environ 60 à 90 délégués de la société civile, ainsi qu’un nombre plus restreint d’observateurs supplémentaires. Les séances de travail s’articuleront autour de quatre grands thèmes, tous directement liés aux recommandations des Journées de la société civile du FMMD 2017 à Berlin et au document «</w:t>
      </w:r>
      <w:r w:rsidR="00835C13">
        <w:rPr>
          <w:rFonts w:ascii="Calibri" w:eastAsia="Calibri" w:hAnsi="Calibri" w:cs="Calibri"/>
          <w:lang w:val="fr-FR"/>
        </w:rPr>
        <w:t> </w:t>
      </w:r>
      <w:r w:rsidRPr="00835C13">
        <w:rPr>
          <w:rFonts w:ascii="Calibri" w:eastAsia="Calibri" w:hAnsi="Calibri" w:cs="Calibri"/>
          <w:lang w:val="fr-FR"/>
        </w:rPr>
        <w:t>Maintenant et comment : DIX ACTES pour le Pacte mondial</w:t>
      </w:r>
      <w:r w:rsidR="00835C13">
        <w:rPr>
          <w:rFonts w:ascii="Calibri" w:eastAsia="Calibri" w:hAnsi="Calibri" w:cs="Calibri"/>
          <w:lang w:val="fr-FR"/>
        </w:rPr>
        <w:t> </w:t>
      </w:r>
      <w:r w:rsidRPr="00835C13">
        <w:rPr>
          <w:rFonts w:ascii="Calibri" w:eastAsia="Calibri" w:hAnsi="Calibri" w:cs="Calibri"/>
          <w:lang w:val="fr-FR"/>
        </w:rPr>
        <w:t xml:space="preserve">» qui en a résulté, ainsi qu’à la version définitive du Pacte mondial pour des migrations sûres, ordonnées et régulières. </w:t>
      </w:r>
    </w:p>
    <w:p w14:paraId="68BA6375" w14:textId="77777777" w:rsidR="00316BC0" w:rsidRPr="00835C13" w:rsidRDefault="00F508FE">
      <w:pPr>
        <w:spacing w:after="0" w:line="240" w:lineRule="auto"/>
        <w:ind w:left="-284"/>
        <w:jc w:val="both"/>
        <w:rPr>
          <w:rFonts w:ascii="Calibri" w:eastAsia="Calibri" w:hAnsi="Calibri" w:cs="Calibri"/>
          <w:lang w:val="fr-FR"/>
        </w:rPr>
      </w:pPr>
      <w:r>
        <w:rPr>
          <w:noProof/>
          <w:lang w:val="fr-FR" w:eastAsia="fr-FR"/>
        </w:rPr>
        <w:pict w14:anchorId="5C4B6D64">
          <v:rect id="Rectangle_x0020_199" o:spid="_x0000_s1027" style="position:absolute;left:0;text-align:left;margin-left:-19.25pt;margin-top:5.4pt;width:469.6pt;height:24.75pt;z-index:25165926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" fillcolor="#5b9bd5 [3204]" stroked="f" strokeweight="1pt">
            <v:textbox>
              <w:txbxContent>
                <w:p w14:paraId="262CB494" w14:textId="77777777" w:rsidR="006578BA" w:rsidRPr="006578BA" w:rsidRDefault="006578BA" w:rsidP="006578BA">
                  <w:pPr>
                    <w:jc w:val="center"/>
                    <w:rPr>
                      <w:rFonts w:asciiTheme="majorHAnsi" w:eastAsiaTheme="majorEastAsia" w:hAnsiTheme="majorHAnsi" w:cstheme="majorBidi"/>
                      <w:b/>
                      <w:color w:val="FFFFFF" w:themeColor="background1"/>
                      <w:sz w:val="24"/>
                      <w:szCs w:val="28"/>
                      <w:lang w:val="fr-FR"/>
                    </w:rPr>
                  </w:pPr>
                  <w:r w:rsidRPr="006578BA">
                    <w:rPr>
                      <w:rFonts w:asciiTheme="majorHAnsi" w:eastAsiaTheme="majorEastAsia" w:hAnsiTheme="majorHAnsi" w:cstheme="majorBidi"/>
                      <w:b/>
                      <w:color w:val="FFFFFF" w:themeColor="background1"/>
                      <w:sz w:val="24"/>
                      <w:szCs w:val="28"/>
                      <w:lang w:val="fr-FR"/>
                    </w:rPr>
                    <w:t>Structure des Journées de la société ci</w:t>
                  </w:r>
                  <w:r>
                    <w:rPr>
                      <w:rFonts w:asciiTheme="majorHAnsi" w:eastAsiaTheme="majorEastAsia" w:hAnsiTheme="majorHAnsi" w:cstheme="majorBidi"/>
                      <w:b/>
                      <w:color w:val="FFFFFF" w:themeColor="background1"/>
                      <w:sz w:val="24"/>
                      <w:szCs w:val="28"/>
                      <w:lang w:val="fr-FR"/>
                    </w:rPr>
                    <w:t xml:space="preserve">vile </w:t>
                  </w:r>
                  <w:r w:rsidRPr="006578BA">
                    <w:rPr>
                      <w:rFonts w:asciiTheme="majorHAnsi" w:eastAsiaTheme="majorEastAsia" w:hAnsiTheme="majorHAnsi" w:cstheme="majorBidi"/>
                      <w:b/>
                      <w:color w:val="FFFFFF" w:themeColor="background1"/>
                      <w:sz w:val="24"/>
                      <w:szCs w:val="28"/>
                      <w:lang w:val="fr-FR"/>
                    </w:rPr>
                    <w:t>2018</w:t>
                  </w:r>
                </w:p>
                <w:p w14:paraId="1C184924" w14:textId="77777777" w:rsidR="006578BA" w:rsidRPr="006578BA" w:rsidRDefault="006578BA" w:rsidP="006578BA">
                  <w:pPr>
                    <w:jc w:val="center"/>
                    <w:rPr>
                      <w:rFonts w:asciiTheme="majorHAnsi" w:eastAsiaTheme="majorEastAsia" w:hAnsiTheme="majorHAnsi" w:cstheme="majorBidi"/>
                      <w:b/>
                      <w:color w:val="FFFFFF" w:themeColor="background1"/>
                      <w:sz w:val="24"/>
                      <w:szCs w:val="28"/>
                      <w:lang w:val="fr-FR"/>
                    </w:rPr>
                  </w:pPr>
                </w:p>
                <w:p w14:paraId="6ABAA678" w14:textId="77777777" w:rsidR="006578BA" w:rsidRPr="006578BA" w:rsidRDefault="006578BA" w:rsidP="006578BA">
                  <w:pPr>
                    <w:jc w:val="center"/>
                    <w:rPr>
                      <w:rFonts w:asciiTheme="majorHAnsi" w:eastAsiaTheme="majorEastAsia" w:hAnsiTheme="majorHAnsi" w:cstheme="majorBidi"/>
                      <w:b/>
                      <w:color w:val="FFFFFF" w:themeColor="background1"/>
                      <w:sz w:val="24"/>
                      <w:szCs w:val="28"/>
                      <w:lang w:val="fr-FR"/>
                    </w:rPr>
                  </w:pPr>
                </w:p>
              </w:txbxContent>
            </v:textbox>
            <w10:wrap anchorx="margin"/>
          </v:rect>
        </w:pict>
      </w:r>
    </w:p>
    <w:p w14:paraId="51865F90" w14:textId="77777777" w:rsidR="00316BC0" w:rsidRPr="00835C13" w:rsidRDefault="00316BC0" w:rsidP="006578BA">
      <w:pPr>
        <w:rPr>
          <w:lang w:val="fr-FR"/>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8"/>
      </w:tblGrid>
      <w:tr w:rsidR="00316BC0" w:rsidRPr="00835C13" w14:paraId="7E50E243" w14:textId="77777777">
        <w:tc>
          <w:tcPr>
            <w:tcW w:w="4536" w:type="dxa"/>
          </w:tcPr>
          <w:p w14:paraId="2B0CEBE8" w14:textId="77777777" w:rsidR="00316BC0" w:rsidRPr="00835C13" w:rsidRDefault="00443022">
            <w:pPr>
              <w:ind w:left="-284"/>
              <w:jc w:val="center"/>
              <w:rPr>
                <w:caps/>
                <w:color w:val="5B9BD5" w:themeColor="accent1"/>
                <w:sz w:val="26"/>
                <w:lang w:val="fr-FR"/>
              </w:rPr>
            </w:pPr>
            <w:r w:rsidRPr="00835C13">
              <w:rPr>
                <w:caps/>
                <w:color w:val="5B9BD5" w:themeColor="accent1"/>
                <w:sz w:val="26"/>
                <w:lang w:val="fr-FR"/>
              </w:rPr>
              <w:t>Jour 1</w:t>
            </w:r>
          </w:p>
          <w:p w14:paraId="29C2FFE5" w14:textId="77777777" w:rsidR="00316BC0" w:rsidRPr="00835C13" w:rsidRDefault="00316BC0">
            <w:pPr>
              <w:ind w:left="-284"/>
              <w:jc w:val="center"/>
              <w:rPr>
                <w:rFonts w:ascii="Calibri" w:eastAsia="Calibri" w:hAnsi="Calibri" w:cs="Calibri"/>
                <w:lang w:val="fr-FR"/>
              </w:rPr>
            </w:pPr>
          </w:p>
          <w:p w14:paraId="38DFBB26" w14:textId="77777777" w:rsidR="00316BC0" w:rsidRPr="00835C13" w:rsidRDefault="00443022">
            <w:pPr>
              <w:ind w:left="179"/>
              <w:jc w:val="center"/>
              <w:rPr>
                <w:caps/>
                <w:color w:val="5B9BD5" w:themeColor="accent1"/>
                <w:lang w:val="fr-FR"/>
              </w:rPr>
            </w:pPr>
            <w:r w:rsidRPr="00835C13">
              <w:rPr>
                <w:caps/>
                <w:color w:val="5B9BD5" w:themeColor="accent1"/>
                <w:lang w:val="fr-FR"/>
              </w:rPr>
              <w:t>OBJECTIFS DE LA JOURNÉE DES RECOMMANDATIONS</w:t>
            </w:r>
          </w:p>
          <w:p w14:paraId="7A1B7B2A" w14:textId="77777777" w:rsidR="00316BC0" w:rsidRPr="00835C13" w:rsidRDefault="00316BC0">
            <w:pPr>
              <w:ind w:left="-284"/>
              <w:jc w:val="center"/>
              <w:rPr>
                <w:caps/>
                <w:color w:val="5B9BD5" w:themeColor="accent1"/>
                <w:lang w:val="fr-FR"/>
              </w:rPr>
            </w:pPr>
          </w:p>
          <w:p w14:paraId="0B50FCB6" w14:textId="77777777" w:rsidR="00316BC0" w:rsidRPr="00835C13" w:rsidRDefault="00443022">
            <w:pPr>
              <w:pStyle w:val="Pardeliste"/>
              <w:numPr>
                <w:ilvl w:val="0"/>
                <w:numId w:val="15"/>
              </w:numPr>
              <w:ind w:left="321" w:right="37" w:hanging="284"/>
              <w:jc w:val="both"/>
              <w:rPr>
                <w:rFonts w:ascii="Calibri" w:hAnsi="Calibri" w:cstheme="majorHAnsi"/>
                <w:lang w:val="fr-FR"/>
              </w:rPr>
            </w:pPr>
            <w:r w:rsidRPr="00835C13">
              <w:rPr>
                <w:rFonts w:ascii="Calibri" w:eastAsia="Calibri" w:hAnsi="Calibri" w:cstheme="majorHAnsi"/>
                <w:lang w:val="fr-FR"/>
              </w:rPr>
              <w:t>Identifier les limites et les fondamentaux liés au thème, et relever, le cas échéant, les progrès ou les obstacles rencontrés dans le cadre des négociations du Pacte mondial.</w:t>
            </w:r>
          </w:p>
          <w:p w14:paraId="3CFB8EBC" w14:textId="77777777" w:rsidR="00316BC0" w:rsidRPr="00835C13" w:rsidRDefault="00443022">
            <w:pPr>
              <w:pStyle w:val="Pardeliste"/>
              <w:numPr>
                <w:ilvl w:val="0"/>
                <w:numId w:val="15"/>
              </w:numPr>
              <w:ind w:left="321" w:right="37" w:hanging="284"/>
              <w:jc w:val="both"/>
              <w:rPr>
                <w:rFonts w:ascii="Calibri" w:hAnsi="Calibri" w:cstheme="majorHAnsi"/>
                <w:lang w:val="fr-FR"/>
              </w:rPr>
            </w:pPr>
            <w:r w:rsidRPr="00835C13">
              <w:rPr>
                <w:rFonts w:ascii="Calibri" w:eastAsia="Calibri" w:hAnsi="Calibri" w:cstheme="majorHAnsi"/>
                <w:lang w:val="fr-FR"/>
              </w:rPr>
              <w:t>Étudier des moyens constructifs ou novateurs d’aborder les thèmes, en réunissant des exemples de pratiques et de partenariats qui s’attaquent à des problèmes liés au thème et sont considérés comme difficiles à mettre en œuvre</w:t>
            </w:r>
          </w:p>
          <w:p w14:paraId="199F9A1E" w14:textId="77777777" w:rsidR="00316BC0" w:rsidRPr="00835C13" w:rsidRDefault="00443022">
            <w:pPr>
              <w:pStyle w:val="Pardeliste"/>
              <w:numPr>
                <w:ilvl w:val="0"/>
                <w:numId w:val="15"/>
              </w:numPr>
              <w:ind w:left="321" w:right="37" w:hanging="284"/>
              <w:jc w:val="both"/>
              <w:rPr>
                <w:rFonts w:ascii="Calibri" w:hAnsi="Calibri" w:cstheme="majorHAnsi"/>
                <w:lang w:val="fr-FR"/>
              </w:rPr>
            </w:pPr>
            <w:r w:rsidRPr="00835C13">
              <w:rPr>
                <w:rFonts w:ascii="Calibri" w:hAnsi="Calibri" w:cstheme="majorHAnsi"/>
                <w:lang w:val="fr-FR"/>
              </w:rPr>
              <w:t xml:space="preserve">Préparer ensemble des recommandations, des messages et des actions relatifs aux thèmes à présenter aux gouvernements dans l’Espace commun et au-delà. </w:t>
            </w:r>
          </w:p>
        </w:tc>
        <w:tc>
          <w:tcPr>
            <w:tcW w:w="5098" w:type="dxa"/>
          </w:tcPr>
          <w:p w14:paraId="1AE81FE2" w14:textId="77777777" w:rsidR="00316BC0" w:rsidRPr="00835C13" w:rsidRDefault="00443022">
            <w:pPr>
              <w:ind w:left="41"/>
              <w:jc w:val="center"/>
              <w:rPr>
                <w:caps/>
                <w:color w:val="5B9BD5" w:themeColor="accent1"/>
                <w:sz w:val="26"/>
                <w:lang w:val="fr-FR"/>
              </w:rPr>
            </w:pPr>
            <w:r w:rsidRPr="00835C13">
              <w:rPr>
                <w:caps/>
                <w:color w:val="5B9BD5" w:themeColor="accent1"/>
                <w:sz w:val="26"/>
                <w:lang w:val="fr-FR"/>
              </w:rPr>
              <w:t>Jour 2</w:t>
            </w:r>
          </w:p>
          <w:p w14:paraId="561BD04E" w14:textId="77777777" w:rsidR="00316BC0" w:rsidRPr="00835C13" w:rsidRDefault="00316BC0">
            <w:pPr>
              <w:ind w:left="41"/>
              <w:jc w:val="center"/>
              <w:rPr>
                <w:rFonts w:ascii="Calibri" w:eastAsia="Calibri" w:hAnsi="Calibri" w:cs="Calibri"/>
                <w:lang w:val="fr-FR"/>
              </w:rPr>
            </w:pPr>
          </w:p>
          <w:p w14:paraId="04132AD0" w14:textId="77777777" w:rsidR="00316BC0" w:rsidRPr="00835C13" w:rsidRDefault="00443022">
            <w:pPr>
              <w:ind w:left="41"/>
              <w:jc w:val="center"/>
              <w:rPr>
                <w:caps/>
                <w:color w:val="5B9BD5" w:themeColor="accent1"/>
                <w:lang w:val="fr-FR"/>
              </w:rPr>
            </w:pPr>
            <w:r w:rsidRPr="00835C13">
              <w:rPr>
                <w:caps/>
                <w:color w:val="5B9BD5" w:themeColor="accent1"/>
                <w:lang w:val="fr-FR"/>
              </w:rPr>
              <w:t>OBJECTIFS DE LA journée des engagements</w:t>
            </w:r>
          </w:p>
          <w:p w14:paraId="6E5E254F" w14:textId="77777777" w:rsidR="00316BC0" w:rsidRPr="00835C13" w:rsidRDefault="00316BC0">
            <w:pPr>
              <w:ind w:left="41"/>
              <w:jc w:val="center"/>
              <w:rPr>
                <w:caps/>
                <w:color w:val="5B9BD5" w:themeColor="accent1"/>
                <w:lang w:val="fr-FR"/>
              </w:rPr>
            </w:pPr>
          </w:p>
          <w:p w14:paraId="2CCA26EF" w14:textId="77777777" w:rsidR="00316BC0" w:rsidRPr="00835C13" w:rsidRDefault="00443022">
            <w:pPr>
              <w:pStyle w:val="Pardeliste"/>
              <w:numPr>
                <w:ilvl w:val="0"/>
                <w:numId w:val="16"/>
              </w:numPr>
              <w:ind w:left="454" w:hanging="283"/>
              <w:jc w:val="both"/>
              <w:rPr>
                <w:rFonts w:ascii="Calibri" w:hAnsi="Calibri"/>
                <w:lang w:val="fr-FR"/>
              </w:rPr>
            </w:pPr>
            <w:r w:rsidRPr="00835C13">
              <w:rPr>
                <w:rFonts w:ascii="Calibri" w:eastAsia="Calibri" w:hAnsi="Calibri" w:cs="Calibri"/>
                <w:lang w:val="fr-FR"/>
              </w:rPr>
              <w:t>Continuer à partager des connaissances, des enseignements et les priorités/défis actuels pour les acteurs de la société civile dans leurs différents environnements sectoriels ou nationaux.</w:t>
            </w:r>
          </w:p>
          <w:p w14:paraId="62447391" w14:textId="77777777" w:rsidR="00316BC0" w:rsidRPr="00835C13" w:rsidRDefault="00443022">
            <w:pPr>
              <w:pStyle w:val="Pardeliste"/>
              <w:numPr>
                <w:ilvl w:val="0"/>
                <w:numId w:val="16"/>
              </w:numPr>
              <w:ind w:left="454" w:hanging="283"/>
              <w:jc w:val="both"/>
              <w:rPr>
                <w:rFonts w:ascii="Calibri" w:hAnsi="Calibri"/>
                <w:lang w:val="fr-FR"/>
              </w:rPr>
            </w:pPr>
            <w:r w:rsidRPr="00835C13">
              <w:rPr>
                <w:rFonts w:ascii="Calibri" w:eastAsia="Calibri" w:hAnsi="Calibri" w:cs="Calibri"/>
                <w:lang w:val="fr-FR"/>
              </w:rPr>
              <w:t xml:space="preserve">Débattre d’une stratégie grâce à laquelle la société civile pourrait faire des progrès sur les problèmes du thème en matière de politique et de mise en œuvre. Préparer des messages pour les gouvernements pendant la Semaine de la migration et au-delà. </w:t>
            </w:r>
          </w:p>
          <w:p w14:paraId="77126C39" w14:textId="77777777" w:rsidR="00316BC0" w:rsidRPr="00835C13" w:rsidRDefault="00443022">
            <w:pPr>
              <w:pStyle w:val="Pardeliste"/>
              <w:numPr>
                <w:ilvl w:val="0"/>
                <w:numId w:val="16"/>
              </w:numPr>
              <w:ind w:left="454" w:hanging="283"/>
              <w:jc w:val="both"/>
              <w:rPr>
                <w:rFonts w:ascii="Calibri" w:hAnsi="Calibri"/>
                <w:lang w:val="fr-FR"/>
              </w:rPr>
            </w:pPr>
            <w:r w:rsidRPr="00835C13">
              <w:rPr>
                <w:rFonts w:ascii="Calibri" w:eastAsia="Calibri" w:hAnsi="Calibri" w:cs="Calibri"/>
                <w:lang w:val="fr-FR"/>
              </w:rPr>
              <w:t xml:space="preserve">Débattre de la stratégie à adopter par la société civile après Marrakech pour collaborer efficacement avec les gouvernements dans la phase de mise en œuvre et au-delà, à l’échelle sous-nationale, nationale, régionale et mondiale. </w:t>
            </w:r>
          </w:p>
          <w:p w14:paraId="18CEABCA" w14:textId="77777777" w:rsidR="00316BC0" w:rsidRPr="00835C13" w:rsidRDefault="00443022">
            <w:pPr>
              <w:pStyle w:val="Pardeliste"/>
              <w:numPr>
                <w:ilvl w:val="0"/>
                <w:numId w:val="16"/>
              </w:numPr>
              <w:ind w:left="454" w:hanging="283"/>
              <w:jc w:val="both"/>
              <w:rPr>
                <w:rFonts w:ascii="Calibri" w:hAnsi="Calibri"/>
                <w:lang w:val="fr-FR"/>
              </w:rPr>
            </w:pPr>
            <w:r w:rsidRPr="00835C13">
              <w:rPr>
                <w:rFonts w:ascii="Calibri" w:eastAsia="Calibri" w:hAnsi="Calibri" w:cs="Calibri"/>
                <w:lang w:val="fr-FR"/>
              </w:rPr>
              <w:t>Discuter des responsabilités de la société civile dans la mise en œuvre du PMM et de la manière de garantir une approche coordonnée qui s’appuie sur la dynamique actuelle.</w:t>
            </w:r>
          </w:p>
          <w:p w14:paraId="4BA11935" w14:textId="77777777" w:rsidR="00316BC0" w:rsidRPr="00835C13" w:rsidRDefault="00316BC0">
            <w:pPr>
              <w:ind w:left="41"/>
              <w:jc w:val="center"/>
              <w:rPr>
                <w:caps/>
                <w:color w:val="5B9BD5" w:themeColor="accent1"/>
                <w:sz w:val="26"/>
                <w:lang w:val="fr-FR"/>
              </w:rPr>
            </w:pPr>
          </w:p>
        </w:tc>
      </w:tr>
    </w:tbl>
    <w:p w14:paraId="000526A5" w14:textId="77777777" w:rsidR="00316BC0" w:rsidRPr="00835C13" w:rsidRDefault="00316BC0">
      <w:pPr>
        <w:spacing w:after="120" w:line="240" w:lineRule="auto"/>
        <w:ind w:left="-284"/>
        <w:jc w:val="both"/>
        <w:rPr>
          <w:rFonts w:ascii="Calibri" w:eastAsia="Calibri" w:hAnsi="Calibri" w:cs="Calibri"/>
          <w:u w:val="single"/>
          <w:lang w:val="fr-FR"/>
        </w:rPr>
      </w:pPr>
    </w:p>
    <w:p w14:paraId="60A8369F" w14:textId="77777777" w:rsidR="00316BC0" w:rsidRPr="00835C13" w:rsidRDefault="00443022">
      <w:pPr>
        <w:spacing w:after="120" w:line="240" w:lineRule="auto"/>
        <w:ind w:left="-284"/>
        <w:jc w:val="both"/>
        <w:rPr>
          <w:rFonts w:ascii="Calibri" w:eastAsia="Calibri" w:hAnsi="Calibri" w:cs="Calibri"/>
          <w:u w:val="single"/>
          <w:lang w:val="fr-FR"/>
        </w:rPr>
      </w:pPr>
      <w:r w:rsidRPr="00835C13">
        <w:rPr>
          <w:rFonts w:ascii="Calibri" w:eastAsia="Calibri" w:hAnsi="Calibri" w:cs="Calibri"/>
          <w:u w:val="single"/>
          <w:lang w:val="fr-FR"/>
        </w:rPr>
        <w:t>MÉTHODOLOGIE</w:t>
      </w:r>
    </w:p>
    <w:p w14:paraId="304451D3" w14:textId="77777777" w:rsidR="00316BC0" w:rsidRPr="00835C13" w:rsidRDefault="00443022">
      <w:pPr>
        <w:spacing w:after="0" w:line="240" w:lineRule="auto"/>
        <w:ind w:left="-284"/>
        <w:rPr>
          <w:rFonts w:ascii="Calibri" w:eastAsia="Calibri" w:hAnsi="Calibri" w:cs="Calibri"/>
          <w:b/>
          <w:lang w:val="fr-FR"/>
        </w:rPr>
      </w:pPr>
      <w:r w:rsidRPr="00835C13">
        <w:rPr>
          <w:rFonts w:ascii="Calibri" w:eastAsia="Calibri" w:hAnsi="Calibri" w:cs="Calibri"/>
          <w:b/>
          <w:lang w:val="fr-FR"/>
        </w:rPr>
        <w:t>A. Séances de travail parallèles : après-midi, jour 1 (4 décembre) et matin, jour 2 (6 décembre).</w:t>
      </w:r>
    </w:p>
    <w:p w14:paraId="4803C7BF" w14:textId="77777777" w:rsidR="00316BC0" w:rsidRPr="00835C13" w:rsidRDefault="00443022">
      <w:pPr>
        <w:spacing w:after="120" w:line="240" w:lineRule="auto"/>
        <w:ind w:left="-284"/>
        <w:jc w:val="both"/>
        <w:rPr>
          <w:rFonts w:ascii="Calibri" w:eastAsia="Calibri" w:hAnsi="Calibri" w:cs="Calibri"/>
          <w:lang w:val="fr-FR"/>
        </w:rPr>
      </w:pPr>
      <w:r w:rsidRPr="00835C13">
        <w:rPr>
          <w:rFonts w:ascii="Calibri" w:eastAsia="Calibri" w:hAnsi="Calibri" w:cs="Calibri"/>
          <w:lang w:val="fr-FR"/>
        </w:rPr>
        <w:t xml:space="preserve">Les séances de travail des deux Journées de la société civile seront organisées </w:t>
      </w:r>
      <w:r w:rsidR="006578BA">
        <w:rPr>
          <w:rFonts w:ascii="Calibri" w:eastAsia="Calibri" w:hAnsi="Calibri" w:cs="Calibri"/>
          <w:lang w:val="fr-FR"/>
        </w:rPr>
        <w:t>autour de</w:t>
      </w:r>
      <w:r w:rsidRPr="00835C13">
        <w:rPr>
          <w:rFonts w:ascii="Calibri" w:eastAsia="Calibri" w:hAnsi="Calibri" w:cs="Calibri"/>
          <w:lang w:val="fr-FR"/>
        </w:rPr>
        <w:t xml:space="preserve"> quatre thèmes :</w:t>
      </w:r>
    </w:p>
    <w:p w14:paraId="5412B7C9" w14:textId="77777777" w:rsidR="00316BC0" w:rsidRPr="00835C13" w:rsidRDefault="00443022">
      <w:pPr>
        <w:ind w:left="851" w:right="1354" w:hanging="851"/>
        <w:rPr>
          <w:rFonts w:ascii="Calibri" w:hAnsi="Calibri"/>
          <w:lang w:val="fr-FR"/>
        </w:rPr>
      </w:pPr>
      <w:r w:rsidRPr="00835C13">
        <w:rPr>
          <w:rFonts w:ascii="Calibri" w:eastAsia="Calibri" w:hAnsi="Calibri" w:cs="Calibri"/>
          <w:lang w:val="fr-FR"/>
        </w:rPr>
        <w:t xml:space="preserve">Thème 1 : </w:t>
      </w:r>
      <w:r w:rsidRPr="00835C13">
        <w:rPr>
          <w:rFonts w:ascii="Calibri" w:eastAsia="Calibri" w:hAnsi="Calibri" w:cs="Calibri"/>
          <w:b/>
          <w:lang w:val="fr-FR"/>
        </w:rPr>
        <w:t>les actions répondant aux facteurs de déplacement forcé, notamment le changement climatique et la dégradation de l’environnement.</w:t>
      </w:r>
    </w:p>
    <w:p w14:paraId="6D218C35" w14:textId="77777777" w:rsidR="00316BC0" w:rsidRPr="00835C13" w:rsidRDefault="00443022">
      <w:pPr>
        <w:ind w:left="851" w:right="1354" w:hanging="851"/>
        <w:rPr>
          <w:rFonts w:ascii="Calibri" w:eastAsia="Calibri" w:hAnsi="Calibri" w:cs="Calibri"/>
          <w:b/>
          <w:lang w:val="fr-FR"/>
        </w:rPr>
      </w:pPr>
      <w:r w:rsidRPr="00835C13">
        <w:rPr>
          <w:rFonts w:ascii="Calibri" w:eastAsia="Calibri" w:hAnsi="Calibri" w:cs="Calibri"/>
          <w:lang w:val="fr-FR"/>
        </w:rPr>
        <w:t xml:space="preserve">Thème 2 : </w:t>
      </w:r>
      <w:r w:rsidRPr="00835C13">
        <w:rPr>
          <w:rFonts w:ascii="Calibri" w:eastAsia="Calibri" w:hAnsi="Calibri" w:cs="Calibri"/>
          <w:b/>
          <w:lang w:val="fr-FR"/>
        </w:rPr>
        <w:t xml:space="preserve">les actions destinées à assurer un transit, une entrée, un accueil et un retour sûrs, dignes et respectueux des droits. </w:t>
      </w:r>
    </w:p>
    <w:p w14:paraId="3B0CC690" w14:textId="77777777" w:rsidR="00316BC0" w:rsidRPr="00835C13" w:rsidRDefault="00443022">
      <w:pPr>
        <w:ind w:left="851" w:right="1354" w:hanging="851"/>
        <w:rPr>
          <w:rFonts w:ascii="Calibri" w:eastAsia="Calibri" w:hAnsi="Calibri" w:cs="Calibri"/>
          <w:b/>
          <w:color w:val="000000" w:themeColor="text1"/>
          <w:lang w:val="fr-FR"/>
        </w:rPr>
      </w:pPr>
      <w:r w:rsidRPr="00835C13">
        <w:rPr>
          <w:rFonts w:ascii="Calibri" w:eastAsia="Calibri" w:hAnsi="Calibri" w:cs="Calibri"/>
          <w:lang w:val="fr-FR"/>
        </w:rPr>
        <w:t xml:space="preserve">Thème 3 : </w:t>
      </w:r>
      <w:r w:rsidRPr="00835C13">
        <w:rPr>
          <w:rFonts w:ascii="Calibri" w:eastAsia="Calibri" w:hAnsi="Calibri" w:cs="Calibri"/>
          <w:b/>
          <w:lang w:val="fr-FR"/>
        </w:rPr>
        <w:t>les actions garantissant un travail décent, les droits des travailleurs et un recrutement équitable.</w:t>
      </w:r>
    </w:p>
    <w:p w14:paraId="742A5F25" w14:textId="77777777" w:rsidR="00316BC0" w:rsidRPr="00835C13" w:rsidRDefault="00443022">
      <w:pPr>
        <w:spacing w:after="120"/>
        <w:ind w:left="851" w:right="1354" w:hanging="851"/>
        <w:jc w:val="both"/>
        <w:rPr>
          <w:rFonts w:ascii="Calibri" w:eastAsia="Calibri" w:hAnsi="Calibri" w:cs="Calibri"/>
          <w:b/>
          <w:lang w:val="fr-FR"/>
        </w:rPr>
      </w:pPr>
      <w:r w:rsidRPr="00835C13">
        <w:rPr>
          <w:rFonts w:ascii="Calibri" w:eastAsia="Calibri" w:hAnsi="Calibri" w:cs="Calibri"/>
          <w:lang w:val="fr-FR"/>
        </w:rPr>
        <w:t xml:space="preserve">Thème 4 : </w:t>
      </w:r>
      <w:r w:rsidRPr="00835C13">
        <w:rPr>
          <w:rFonts w:ascii="Calibri" w:eastAsia="Calibri" w:hAnsi="Calibri" w:cs="Calibri"/>
          <w:b/>
          <w:lang w:val="fr-FR"/>
        </w:rPr>
        <w:t>les actions assurant l’intégration sociale, économique et politique des migrants dans les communautés.</w:t>
      </w:r>
    </w:p>
    <w:p w14:paraId="189110AB" w14:textId="77777777" w:rsidR="00316BC0" w:rsidRPr="00835C13" w:rsidRDefault="00316BC0">
      <w:pPr>
        <w:spacing w:after="120" w:line="240" w:lineRule="auto"/>
        <w:ind w:left="-284"/>
        <w:jc w:val="both"/>
        <w:rPr>
          <w:rFonts w:ascii="Calibri" w:eastAsia="Calibri" w:hAnsi="Calibri" w:cs="Calibri"/>
          <w:lang w:val="fr-FR"/>
        </w:rPr>
      </w:pPr>
    </w:p>
    <w:p w14:paraId="10393E46" w14:textId="77777777" w:rsidR="00316BC0" w:rsidRPr="00835C13" w:rsidRDefault="00443022">
      <w:pPr>
        <w:spacing w:after="120" w:line="240" w:lineRule="auto"/>
        <w:ind w:left="-284"/>
        <w:jc w:val="both"/>
        <w:rPr>
          <w:rFonts w:ascii="Calibri" w:eastAsia="Calibri" w:hAnsi="Calibri" w:cs="Calibri"/>
          <w:lang w:val="fr-FR"/>
        </w:rPr>
      </w:pPr>
      <w:r w:rsidRPr="00835C13">
        <w:rPr>
          <w:rFonts w:ascii="Calibri" w:eastAsia="Calibri" w:hAnsi="Calibri" w:cs="Calibri"/>
          <w:lang w:val="fr-FR"/>
        </w:rPr>
        <w:t>Les séances de travail seront en grande partie organisées autour des objectifs du Pacte mondial pour la migration qui se rapportent plus spécifiquement au thème donné. En même temps, les discussions prêteront également une grande attention aux domaines liés au Programme 2030, à d’autres aspects du programme du FMMD (tels que l’Espace) et aux autres mouvements de la société civile tout au long de la Semaine de la migration de Marrakech, et de manière plus générale.</w:t>
      </w:r>
      <w:r w:rsidRPr="00835C13">
        <w:rPr>
          <w:rStyle w:val="Appelnotedebasdep"/>
          <w:rFonts w:ascii="Calibri" w:eastAsia="Calibri" w:hAnsi="Calibri" w:cs="Calibri"/>
          <w:lang w:val="fr-FR"/>
        </w:rPr>
        <w:t xml:space="preserve"> </w:t>
      </w:r>
      <w:r w:rsidRPr="00835C13">
        <w:rPr>
          <w:rStyle w:val="Appelnotedebasdep"/>
          <w:rFonts w:ascii="Calibri" w:eastAsia="Calibri" w:hAnsi="Calibri" w:cs="Calibri"/>
          <w:lang w:val="fr-FR"/>
        </w:rPr>
        <w:footnoteReference w:id="1"/>
      </w:r>
      <w:r w:rsidRPr="00835C13">
        <w:rPr>
          <w:rFonts w:ascii="Calibri" w:eastAsia="Calibri" w:hAnsi="Calibri" w:cs="Calibri"/>
          <w:lang w:val="fr-FR"/>
        </w:rPr>
        <w:t xml:space="preserve"> </w:t>
      </w:r>
    </w:p>
    <w:p w14:paraId="7F16C836" w14:textId="77777777" w:rsidR="00316BC0" w:rsidRPr="00835C13" w:rsidRDefault="00443022">
      <w:pPr>
        <w:spacing w:after="120" w:line="240" w:lineRule="auto"/>
        <w:ind w:left="-284"/>
        <w:jc w:val="both"/>
        <w:rPr>
          <w:rFonts w:ascii="Calibri" w:eastAsia="Calibri" w:hAnsi="Calibri" w:cs="Calibri"/>
          <w:highlight w:val="yellow"/>
          <w:lang w:val="fr-FR"/>
        </w:rPr>
      </w:pPr>
      <w:r w:rsidRPr="00835C13">
        <w:rPr>
          <w:rFonts w:ascii="Calibri" w:eastAsia="Calibri" w:hAnsi="Calibri" w:cs="Calibri"/>
          <w:lang w:val="fr-FR"/>
        </w:rPr>
        <w:t>La traduction sera disponible en anglais, en français et en espagnol</w:t>
      </w:r>
    </w:p>
    <w:p w14:paraId="280BB615" w14:textId="77777777" w:rsidR="00316BC0" w:rsidRPr="00835C13" w:rsidRDefault="00316BC0">
      <w:pPr>
        <w:spacing w:after="120" w:line="240" w:lineRule="auto"/>
        <w:ind w:left="-284"/>
        <w:jc w:val="both"/>
        <w:rPr>
          <w:rFonts w:ascii="Calibri" w:eastAsia="Calibri" w:hAnsi="Calibri" w:cs="Calibri"/>
          <w:highlight w:val="yellow"/>
          <w:lang w:val="fr-FR"/>
        </w:rPr>
      </w:pPr>
    </w:p>
    <w:p w14:paraId="6454FDD9" w14:textId="77777777" w:rsidR="00316BC0" w:rsidRPr="00835C13" w:rsidRDefault="00443022">
      <w:pPr>
        <w:spacing w:after="120" w:line="240" w:lineRule="auto"/>
        <w:ind w:left="-284"/>
        <w:jc w:val="both"/>
        <w:rPr>
          <w:rFonts w:ascii="Calibri" w:eastAsia="Calibri" w:hAnsi="Calibri" w:cs="Calibri"/>
          <w:i/>
          <w:lang w:val="fr-FR"/>
        </w:rPr>
      </w:pPr>
      <w:r w:rsidRPr="00835C13">
        <w:rPr>
          <w:rFonts w:ascii="Calibri" w:eastAsia="Calibri" w:hAnsi="Calibri" w:cs="Calibri"/>
          <w:i/>
          <w:lang w:val="fr-FR"/>
        </w:rPr>
        <w:t>Questions pour guider les groupes de travail :</w:t>
      </w:r>
    </w:p>
    <w:p w14:paraId="2B9B4CD8" w14:textId="77777777" w:rsidR="00316BC0" w:rsidRPr="00835C13" w:rsidRDefault="00443022">
      <w:pPr>
        <w:spacing w:after="120" w:line="240" w:lineRule="auto"/>
        <w:ind w:left="-284"/>
        <w:jc w:val="both"/>
        <w:rPr>
          <w:rFonts w:ascii="Calibri" w:eastAsia="Calibri" w:hAnsi="Calibri" w:cs="Calibri"/>
          <w:lang w:val="fr-FR"/>
        </w:rPr>
      </w:pPr>
      <w:r w:rsidRPr="00835C13">
        <w:rPr>
          <w:rFonts w:ascii="Calibri" w:eastAsia="Calibri" w:hAnsi="Calibri" w:cs="Calibri"/>
          <w:lang w:val="fr-FR"/>
        </w:rPr>
        <w:t>Outre les points spécifiques ci-dessus, les participants seront invités à garder à l’esprit les questions suivantes tout au long des séances de travail :</w:t>
      </w:r>
    </w:p>
    <w:p w14:paraId="7FDFBA3B" w14:textId="77777777" w:rsidR="00316BC0" w:rsidRPr="00835C13" w:rsidRDefault="00316BC0">
      <w:pPr>
        <w:spacing w:after="120" w:line="240" w:lineRule="auto"/>
        <w:ind w:left="-284"/>
        <w:jc w:val="both"/>
        <w:rPr>
          <w:rFonts w:ascii="Calibri" w:eastAsia="Calibri" w:hAnsi="Calibri" w:cs="Calibri"/>
          <w:b/>
          <w:lang w:val="fr-FR"/>
        </w:rPr>
      </w:pPr>
    </w:p>
    <w:p w14:paraId="44F85960" w14:textId="77777777" w:rsidR="00316BC0" w:rsidRPr="00835C13" w:rsidRDefault="00443022">
      <w:pPr>
        <w:spacing w:after="120" w:line="240" w:lineRule="auto"/>
        <w:ind w:left="-284"/>
        <w:jc w:val="both"/>
        <w:rPr>
          <w:rFonts w:ascii="Calibri" w:eastAsia="Calibri" w:hAnsi="Calibri" w:cs="Calibri"/>
          <w:b/>
          <w:lang w:val="fr-FR"/>
        </w:rPr>
      </w:pPr>
      <w:r w:rsidRPr="00835C13">
        <w:rPr>
          <w:rFonts w:ascii="Calibri" w:eastAsia="Calibri" w:hAnsi="Calibri" w:cs="Calibri"/>
          <w:b/>
          <w:lang w:val="fr-FR"/>
        </w:rPr>
        <w:t>Jour 1 : Journée des recommandations</w:t>
      </w:r>
    </w:p>
    <w:p w14:paraId="0689A01B" w14:textId="77777777" w:rsidR="00316BC0" w:rsidRPr="00835C13" w:rsidRDefault="00443022">
      <w:pPr>
        <w:pStyle w:val="Pardeliste"/>
        <w:numPr>
          <w:ilvl w:val="0"/>
          <w:numId w:val="4"/>
        </w:numPr>
        <w:spacing w:after="120" w:line="240" w:lineRule="auto"/>
        <w:ind w:left="-284"/>
        <w:jc w:val="both"/>
        <w:rPr>
          <w:rFonts w:ascii="Calibri" w:eastAsia="Calibri" w:hAnsi="Calibri" w:cs="Calibri"/>
          <w:lang w:val="fr-FR"/>
        </w:rPr>
      </w:pPr>
      <w:r w:rsidRPr="00835C13">
        <w:rPr>
          <w:rFonts w:ascii="Calibri" w:eastAsia="Calibri" w:hAnsi="Calibri" w:cs="Calibri"/>
          <w:lang w:val="fr-FR"/>
        </w:rPr>
        <w:t xml:space="preserve">Quels sont les </w:t>
      </w:r>
      <w:r w:rsidRPr="00835C13">
        <w:rPr>
          <w:rFonts w:ascii="Calibri" w:eastAsia="Calibri" w:hAnsi="Calibri" w:cs="Calibri"/>
          <w:u w:val="single"/>
          <w:lang w:val="fr-FR"/>
        </w:rPr>
        <w:t>trois</w:t>
      </w:r>
      <w:r w:rsidRPr="00835C13">
        <w:rPr>
          <w:rFonts w:ascii="Calibri" w:eastAsia="Calibri" w:hAnsi="Calibri" w:cs="Calibri"/>
          <w:lang w:val="fr-FR"/>
        </w:rPr>
        <w:t xml:space="preserve"> messages prioritaires concernant ce thème qui doivent être communiqués le lendemain aux gouvernements et aux autres parties prenantes dans l’Espace commun</w:t>
      </w:r>
      <w:r w:rsidR="00835C13">
        <w:rPr>
          <w:rFonts w:ascii="Calibri" w:eastAsia="Calibri" w:hAnsi="Calibri" w:cs="Calibri"/>
          <w:lang w:val="fr-FR"/>
        </w:rPr>
        <w:t> </w:t>
      </w:r>
      <w:r w:rsidRPr="00835C13">
        <w:rPr>
          <w:rFonts w:ascii="Calibri" w:eastAsia="Calibri" w:hAnsi="Calibri" w:cs="Calibri"/>
          <w:lang w:val="fr-FR"/>
        </w:rPr>
        <w:t xml:space="preserve">? </w:t>
      </w:r>
    </w:p>
    <w:p w14:paraId="68CFD252" w14:textId="77777777" w:rsidR="00316BC0" w:rsidRPr="00835C13" w:rsidRDefault="00443022">
      <w:pPr>
        <w:pStyle w:val="Pardeliste"/>
        <w:numPr>
          <w:ilvl w:val="0"/>
          <w:numId w:val="4"/>
        </w:numPr>
        <w:spacing w:after="120" w:line="240" w:lineRule="auto"/>
        <w:ind w:left="-284"/>
        <w:jc w:val="both"/>
        <w:rPr>
          <w:rFonts w:ascii="Calibri" w:eastAsia="Calibri" w:hAnsi="Calibri" w:cs="Calibri"/>
          <w:lang w:val="fr-FR"/>
        </w:rPr>
      </w:pPr>
      <w:r w:rsidRPr="00835C13">
        <w:rPr>
          <w:rFonts w:ascii="Calibri" w:eastAsia="Calibri" w:hAnsi="Calibri" w:cs="Calibri"/>
          <w:lang w:val="fr-FR"/>
        </w:rPr>
        <w:t>Quelles bonnes pratiques ou quels partenariats entre plusieurs parties prenantes répondent, ont répondu ou pourraient répondre aux défis liés à ce thème</w:t>
      </w:r>
      <w:r w:rsidR="00835C13">
        <w:rPr>
          <w:rFonts w:ascii="Calibri" w:eastAsia="Calibri" w:hAnsi="Calibri" w:cs="Calibri"/>
          <w:lang w:val="fr-FR"/>
        </w:rPr>
        <w:t> </w:t>
      </w:r>
      <w:r w:rsidRPr="00835C13">
        <w:rPr>
          <w:rFonts w:ascii="Calibri" w:eastAsia="Calibri" w:hAnsi="Calibri" w:cs="Calibri"/>
          <w:lang w:val="fr-FR"/>
        </w:rPr>
        <w:t>?</w:t>
      </w:r>
    </w:p>
    <w:p w14:paraId="07C47B92" w14:textId="77777777" w:rsidR="00316BC0" w:rsidRPr="00835C13" w:rsidRDefault="00443022">
      <w:pPr>
        <w:pStyle w:val="Pardeliste"/>
        <w:numPr>
          <w:ilvl w:val="0"/>
          <w:numId w:val="4"/>
        </w:numPr>
        <w:spacing w:after="120" w:line="240" w:lineRule="auto"/>
        <w:ind w:left="-284"/>
        <w:jc w:val="both"/>
        <w:rPr>
          <w:rFonts w:ascii="Calibri" w:eastAsia="Calibri" w:hAnsi="Calibri" w:cs="Calibri"/>
          <w:lang w:val="fr-FR"/>
        </w:rPr>
      </w:pPr>
      <w:r w:rsidRPr="00835C13">
        <w:rPr>
          <w:rFonts w:ascii="Calibri" w:eastAsia="Calibri" w:hAnsi="Calibri" w:cs="Calibri"/>
          <w:lang w:val="fr-FR"/>
        </w:rPr>
        <w:t>Quelles politiques et pratiques existantes sont contre-productives pour répondre aux défis liés à ce thème, et existe-t-il des moyens de les améliorer</w:t>
      </w:r>
      <w:r w:rsidR="00835C13">
        <w:rPr>
          <w:rFonts w:ascii="Calibri" w:eastAsia="Calibri" w:hAnsi="Calibri" w:cs="Calibri"/>
          <w:lang w:val="fr-FR"/>
        </w:rPr>
        <w:t> </w:t>
      </w:r>
      <w:r w:rsidRPr="00835C13">
        <w:rPr>
          <w:rFonts w:ascii="Calibri" w:eastAsia="Calibri" w:hAnsi="Calibri" w:cs="Calibri"/>
          <w:lang w:val="fr-FR"/>
        </w:rPr>
        <w:t xml:space="preserve">? </w:t>
      </w:r>
    </w:p>
    <w:p w14:paraId="17C5331C" w14:textId="77777777" w:rsidR="00316BC0" w:rsidRPr="00835C13" w:rsidRDefault="00443022">
      <w:pPr>
        <w:pStyle w:val="Pardeliste"/>
        <w:numPr>
          <w:ilvl w:val="0"/>
          <w:numId w:val="4"/>
        </w:numPr>
        <w:spacing w:after="120" w:line="240" w:lineRule="auto"/>
        <w:ind w:left="-284"/>
        <w:jc w:val="both"/>
        <w:rPr>
          <w:rFonts w:ascii="Calibri" w:eastAsia="Calibri" w:hAnsi="Calibri" w:cs="Calibri"/>
          <w:lang w:val="fr-FR"/>
        </w:rPr>
      </w:pPr>
      <w:r w:rsidRPr="00835C13">
        <w:rPr>
          <w:rFonts w:ascii="Calibri" w:eastAsia="Calibri" w:hAnsi="Calibri" w:cs="Calibri"/>
          <w:lang w:val="fr-FR"/>
        </w:rPr>
        <w:t>Quel résultat essentiel lié à ce thème devrait être atteint avant la première réunion du Forum international d’évaluation des migrations en 2022</w:t>
      </w:r>
      <w:r w:rsidR="00835C13">
        <w:rPr>
          <w:rFonts w:ascii="Calibri" w:eastAsia="Calibri" w:hAnsi="Calibri" w:cs="Calibri"/>
          <w:lang w:val="fr-FR"/>
        </w:rPr>
        <w:t> </w:t>
      </w:r>
      <w:r w:rsidRPr="00835C13">
        <w:rPr>
          <w:rFonts w:ascii="Calibri" w:eastAsia="Calibri" w:hAnsi="Calibri" w:cs="Calibri"/>
          <w:lang w:val="fr-FR"/>
        </w:rPr>
        <w:t xml:space="preserve">? </w:t>
      </w:r>
    </w:p>
    <w:p w14:paraId="03466CF4" w14:textId="77777777" w:rsidR="00316BC0" w:rsidRPr="00835C13" w:rsidRDefault="00443022">
      <w:pPr>
        <w:pStyle w:val="Pardeliste"/>
        <w:numPr>
          <w:ilvl w:val="1"/>
          <w:numId w:val="4"/>
        </w:numPr>
        <w:spacing w:after="120" w:line="240" w:lineRule="auto"/>
        <w:ind w:left="426"/>
        <w:jc w:val="both"/>
        <w:rPr>
          <w:rFonts w:ascii="Calibri" w:eastAsia="Calibri" w:hAnsi="Calibri" w:cs="Calibri"/>
          <w:lang w:val="fr-FR"/>
        </w:rPr>
      </w:pPr>
      <w:r w:rsidRPr="00835C13">
        <w:rPr>
          <w:rFonts w:ascii="Calibri" w:eastAsia="Calibri" w:hAnsi="Calibri" w:cs="Calibri"/>
          <w:lang w:val="fr-FR"/>
        </w:rPr>
        <w:t>Quelles sont les principales parties prenantes concernées pour atteindre cet objectif</w:t>
      </w:r>
      <w:r w:rsidR="00835C13">
        <w:rPr>
          <w:rFonts w:ascii="Calibri" w:eastAsia="Calibri" w:hAnsi="Calibri" w:cs="Calibri"/>
          <w:lang w:val="fr-FR"/>
        </w:rPr>
        <w:t> </w:t>
      </w:r>
      <w:r w:rsidRPr="00835C13">
        <w:rPr>
          <w:rFonts w:ascii="Calibri" w:eastAsia="Calibri" w:hAnsi="Calibri" w:cs="Calibri"/>
          <w:lang w:val="fr-FR"/>
        </w:rPr>
        <w:t xml:space="preserve">? </w:t>
      </w:r>
    </w:p>
    <w:p w14:paraId="3FCE6D76" w14:textId="77777777" w:rsidR="00316BC0" w:rsidRPr="00835C13" w:rsidRDefault="00443022">
      <w:pPr>
        <w:pStyle w:val="Pardeliste"/>
        <w:numPr>
          <w:ilvl w:val="1"/>
          <w:numId w:val="4"/>
        </w:numPr>
        <w:spacing w:after="120" w:line="240" w:lineRule="auto"/>
        <w:ind w:left="426"/>
        <w:jc w:val="both"/>
        <w:rPr>
          <w:rFonts w:ascii="Calibri" w:eastAsia="Calibri" w:hAnsi="Calibri" w:cs="Calibri"/>
          <w:lang w:val="fr-FR"/>
        </w:rPr>
      </w:pPr>
      <w:r w:rsidRPr="00835C13">
        <w:rPr>
          <w:rFonts w:ascii="Calibri" w:eastAsia="Calibri" w:hAnsi="Calibri" w:cs="Calibri"/>
          <w:lang w:val="fr-FR"/>
        </w:rPr>
        <w:t>Quelles sont les premières mesures à prendre pour mettre en œuvre ce changement</w:t>
      </w:r>
      <w:r w:rsidR="00835C13">
        <w:rPr>
          <w:rFonts w:ascii="Calibri" w:eastAsia="Calibri" w:hAnsi="Calibri" w:cs="Calibri"/>
          <w:lang w:val="fr-FR"/>
        </w:rPr>
        <w:t> </w:t>
      </w:r>
      <w:r w:rsidRPr="00835C13">
        <w:rPr>
          <w:rFonts w:ascii="Calibri" w:eastAsia="Calibri" w:hAnsi="Calibri" w:cs="Calibri"/>
          <w:lang w:val="fr-FR"/>
        </w:rPr>
        <w:t xml:space="preserve">? </w:t>
      </w:r>
    </w:p>
    <w:p w14:paraId="6D4A10C6" w14:textId="77777777" w:rsidR="00316BC0" w:rsidRPr="00835C13" w:rsidRDefault="00316BC0">
      <w:pPr>
        <w:pStyle w:val="Pardeliste"/>
        <w:spacing w:after="120" w:line="240" w:lineRule="auto"/>
        <w:ind w:left="-284"/>
        <w:jc w:val="both"/>
        <w:rPr>
          <w:rFonts w:ascii="Calibri" w:eastAsia="Calibri" w:hAnsi="Calibri" w:cs="Calibri"/>
          <w:lang w:val="fr-FR"/>
        </w:rPr>
      </w:pPr>
    </w:p>
    <w:p w14:paraId="4D7262A8" w14:textId="77777777" w:rsidR="00316BC0" w:rsidRPr="00835C13" w:rsidRDefault="00443022">
      <w:pPr>
        <w:spacing w:after="120" w:line="240" w:lineRule="auto"/>
        <w:ind w:left="-284"/>
        <w:jc w:val="both"/>
        <w:rPr>
          <w:rFonts w:ascii="Calibri" w:eastAsia="Calibri" w:hAnsi="Calibri" w:cs="Calibri"/>
          <w:b/>
          <w:lang w:val="fr-FR"/>
        </w:rPr>
      </w:pPr>
      <w:r w:rsidRPr="00835C13">
        <w:rPr>
          <w:rFonts w:ascii="Calibri" w:eastAsia="Calibri" w:hAnsi="Calibri" w:cs="Calibri"/>
          <w:b/>
          <w:lang w:val="fr-FR"/>
        </w:rPr>
        <w:t>Jour 2 : Journée des engagements</w:t>
      </w:r>
    </w:p>
    <w:p w14:paraId="383FA212" w14:textId="77777777" w:rsidR="00316BC0" w:rsidRPr="00835C13" w:rsidRDefault="00443022">
      <w:pPr>
        <w:pStyle w:val="Pardeliste"/>
        <w:numPr>
          <w:ilvl w:val="0"/>
          <w:numId w:val="5"/>
        </w:numPr>
        <w:spacing w:after="0" w:line="240" w:lineRule="auto"/>
        <w:ind w:left="-284"/>
        <w:jc w:val="both"/>
        <w:rPr>
          <w:rFonts w:ascii="Calibri" w:hAnsi="Calibri" w:cstheme="majorHAnsi"/>
          <w:lang w:val="fr-FR"/>
        </w:rPr>
      </w:pPr>
      <w:r w:rsidRPr="00835C13">
        <w:rPr>
          <w:rFonts w:ascii="Calibri" w:hAnsi="Calibri" w:cstheme="majorHAnsi"/>
          <w:lang w:val="fr-FR"/>
        </w:rPr>
        <w:t>Quels enseignements des discussions avec les gouvernements lors de l’Espace commun renseignent/influencent la stratégie de la société civile sur ce thème</w:t>
      </w:r>
      <w:r w:rsidR="00835C13">
        <w:rPr>
          <w:rFonts w:ascii="Calibri" w:hAnsi="Calibri" w:cstheme="majorHAnsi"/>
          <w:lang w:val="fr-FR"/>
        </w:rPr>
        <w:t> </w:t>
      </w:r>
      <w:r w:rsidRPr="00835C13">
        <w:rPr>
          <w:rFonts w:ascii="Calibri" w:hAnsi="Calibri" w:cstheme="majorHAnsi"/>
          <w:lang w:val="fr-FR"/>
        </w:rPr>
        <w:t>?</w:t>
      </w:r>
    </w:p>
    <w:p w14:paraId="7C395A9C" w14:textId="77777777" w:rsidR="00316BC0" w:rsidRPr="00835C13" w:rsidRDefault="00443022">
      <w:pPr>
        <w:pStyle w:val="Pardeliste"/>
        <w:numPr>
          <w:ilvl w:val="0"/>
          <w:numId w:val="5"/>
        </w:numPr>
        <w:spacing w:after="0" w:line="240" w:lineRule="auto"/>
        <w:ind w:left="-284"/>
        <w:jc w:val="both"/>
        <w:rPr>
          <w:rFonts w:ascii="Calibri" w:hAnsi="Calibri"/>
          <w:lang w:val="fr-FR"/>
        </w:rPr>
      </w:pPr>
      <w:r w:rsidRPr="00835C13">
        <w:rPr>
          <w:rFonts w:ascii="Calibri" w:eastAsia="Calibri" w:hAnsi="Calibri"/>
          <w:lang w:val="fr-FR"/>
        </w:rPr>
        <w:t>Comment la société civile a-t-elle joué ou pourrait-elle jouer un rôle de premier plan dans la mise en œuvre de ce thème, en rapport avec les objectifs du Pacte mondial et d’autres engagements mondiaux</w:t>
      </w:r>
      <w:r w:rsidR="00835C13">
        <w:rPr>
          <w:rFonts w:ascii="Calibri" w:eastAsia="Calibri" w:hAnsi="Calibri"/>
          <w:lang w:val="fr-FR"/>
        </w:rPr>
        <w:t> </w:t>
      </w:r>
      <w:r w:rsidRPr="00835C13">
        <w:rPr>
          <w:rFonts w:ascii="Calibri" w:eastAsia="Calibri" w:hAnsi="Calibri"/>
          <w:lang w:val="fr-FR"/>
        </w:rPr>
        <w:t>?</w:t>
      </w:r>
    </w:p>
    <w:p w14:paraId="3F561D37" w14:textId="77777777" w:rsidR="00316BC0" w:rsidRPr="00835C13" w:rsidRDefault="00443022">
      <w:pPr>
        <w:pStyle w:val="Pardeliste"/>
        <w:numPr>
          <w:ilvl w:val="0"/>
          <w:numId w:val="5"/>
        </w:numPr>
        <w:spacing w:after="0" w:line="240" w:lineRule="auto"/>
        <w:ind w:left="-284"/>
        <w:jc w:val="both"/>
        <w:rPr>
          <w:rFonts w:ascii="Calibri" w:hAnsi="Calibri"/>
          <w:lang w:val="fr-FR"/>
        </w:rPr>
      </w:pPr>
      <w:r w:rsidRPr="00835C13">
        <w:rPr>
          <w:rFonts w:ascii="Calibri" w:eastAsia="Calibri" w:hAnsi="Calibri" w:cs="Calibri"/>
          <w:lang w:val="fr-FR"/>
        </w:rPr>
        <w:t>Quels sont les structures, les réseaux et les initiatives actuels de la société civile qui travaillent sur ce thème et comment pouvons-nous nous associer à d’autres mouvements pour amplifier notre voix et accroître notre impact</w:t>
      </w:r>
      <w:r w:rsidR="00835C13">
        <w:rPr>
          <w:rFonts w:ascii="Calibri" w:eastAsia="Calibri" w:hAnsi="Calibri" w:cs="Calibri"/>
          <w:lang w:val="fr-FR"/>
        </w:rPr>
        <w:t> </w:t>
      </w:r>
      <w:r w:rsidRPr="00835C13">
        <w:rPr>
          <w:rFonts w:ascii="Calibri" w:eastAsia="Calibri" w:hAnsi="Calibri" w:cs="Calibri"/>
          <w:lang w:val="fr-FR"/>
        </w:rPr>
        <w:t>?</w:t>
      </w:r>
    </w:p>
    <w:p w14:paraId="65AB9B46" w14:textId="77777777" w:rsidR="00316BC0" w:rsidRPr="00835C13" w:rsidRDefault="00443022">
      <w:pPr>
        <w:pStyle w:val="Pardeliste"/>
        <w:numPr>
          <w:ilvl w:val="0"/>
          <w:numId w:val="5"/>
        </w:numPr>
        <w:spacing w:after="0" w:line="240" w:lineRule="auto"/>
        <w:ind w:left="-284"/>
        <w:jc w:val="both"/>
        <w:rPr>
          <w:lang w:val="fr-FR"/>
        </w:rPr>
      </w:pPr>
      <w:r w:rsidRPr="00835C13">
        <w:rPr>
          <w:lang w:val="fr-FR"/>
        </w:rPr>
        <w:lastRenderedPageBreak/>
        <w:t xml:space="preserve">Quelle(s) </w:t>
      </w:r>
      <w:r w:rsidRPr="00835C13">
        <w:rPr>
          <w:u w:val="single"/>
          <w:lang w:val="fr-FR"/>
        </w:rPr>
        <w:t>action(s) collective(s) essentielle(s) de la société civile</w:t>
      </w:r>
      <w:r w:rsidRPr="00835C13">
        <w:rPr>
          <w:lang w:val="fr-FR"/>
        </w:rPr>
        <w:t xml:space="preserve"> liée(s) à ce thème conviendrait-il d’entreprendre en 2019, au cours de la première année d’application du Pacte mondial, et à quel niveau</w:t>
      </w:r>
      <w:r w:rsidR="00835C13">
        <w:rPr>
          <w:lang w:val="fr-FR"/>
        </w:rPr>
        <w:t> </w:t>
      </w:r>
      <w:r w:rsidRPr="00835C13">
        <w:rPr>
          <w:lang w:val="fr-FR"/>
        </w:rPr>
        <w:t>?</w:t>
      </w:r>
    </w:p>
    <w:p w14:paraId="0370B389" w14:textId="77777777" w:rsidR="00316BC0" w:rsidRPr="00835C13" w:rsidRDefault="00316BC0">
      <w:pPr>
        <w:spacing w:after="120" w:line="240" w:lineRule="auto"/>
        <w:ind w:left="-284"/>
        <w:jc w:val="both"/>
        <w:rPr>
          <w:rFonts w:ascii="Calibri" w:eastAsia="Calibri" w:hAnsi="Calibri" w:cs="Calibri"/>
          <w:lang w:val="fr-FR"/>
        </w:rPr>
      </w:pPr>
    </w:p>
    <w:p w14:paraId="15A43FDA" w14:textId="77777777" w:rsidR="00316BC0" w:rsidRPr="00835C13" w:rsidRDefault="00443022">
      <w:pPr>
        <w:spacing w:after="0" w:line="240" w:lineRule="auto"/>
        <w:ind w:left="-284"/>
        <w:rPr>
          <w:rFonts w:ascii="Calibri" w:hAnsi="Calibri" w:cstheme="minorHAnsi"/>
          <w:i/>
          <w:lang w:val="fr-FR"/>
        </w:rPr>
      </w:pPr>
      <w:r w:rsidRPr="00835C13">
        <w:rPr>
          <w:rFonts w:ascii="Calibri" w:hAnsi="Calibri" w:cstheme="minorHAnsi"/>
          <w:i/>
          <w:lang w:val="fr-FR"/>
        </w:rPr>
        <w:t>Rapporteurs de la séance de travail et lien avec l’Espace commun</w:t>
      </w:r>
    </w:p>
    <w:p w14:paraId="593240B2" w14:textId="77777777" w:rsidR="00316BC0" w:rsidRPr="00835C13" w:rsidRDefault="00316BC0">
      <w:pPr>
        <w:spacing w:after="0" w:line="240" w:lineRule="auto"/>
        <w:ind w:left="-284"/>
        <w:rPr>
          <w:rFonts w:ascii="Calibri" w:hAnsi="Calibri" w:cstheme="minorHAnsi"/>
          <w:i/>
          <w:lang w:val="fr-FR"/>
        </w:rPr>
      </w:pPr>
    </w:p>
    <w:p w14:paraId="77E8D6D6" w14:textId="77777777" w:rsidR="00316BC0" w:rsidRPr="00835C13" w:rsidRDefault="00443022">
      <w:pPr>
        <w:spacing w:after="0" w:line="240" w:lineRule="auto"/>
        <w:ind w:left="-284"/>
        <w:rPr>
          <w:rFonts w:ascii="Calibri" w:hAnsi="Calibri" w:cstheme="minorHAnsi"/>
          <w:lang w:val="fr-FR"/>
        </w:rPr>
      </w:pPr>
      <w:r w:rsidRPr="00835C13">
        <w:rPr>
          <w:rFonts w:ascii="Calibri" w:hAnsi="Calibri" w:cstheme="minorHAnsi"/>
          <w:lang w:val="fr-FR"/>
        </w:rPr>
        <w:t xml:space="preserve">Chaque session de travail désignera jusqu’à deux rapporteurs qui rempliront un </w:t>
      </w:r>
      <w:r w:rsidR="006578BA">
        <w:rPr>
          <w:rFonts w:ascii="Calibri" w:hAnsi="Calibri" w:cstheme="minorHAnsi"/>
          <w:lang w:val="fr-FR"/>
        </w:rPr>
        <w:t>document type</w:t>
      </w:r>
      <w:r w:rsidRPr="00835C13">
        <w:rPr>
          <w:rFonts w:ascii="Calibri" w:hAnsi="Calibri" w:cstheme="minorHAnsi"/>
          <w:lang w:val="fr-FR"/>
        </w:rPr>
        <w:t xml:space="preserve"> afin de 1) préparer les messages de la société civile pour l’Esp</w:t>
      </w:r>
      <w:r w:rsidR="006578BA">
        <w:rPr>
          <w:rFonts w:ascii="Calibri" w:hAnsi="Calibri" w:cstheme="minorHAnsi"/>
          <w:lang w:val="fr-FR"/>
        </w:rPr>
        <w:t>ace commun après la première JSC</w:t>
      </w:r>
      <w:r w:rsidRPr="00835C13">
        <w:rPr>
          <w:rFonts w:ascii="Calibri" w:hAnsi="Calibri" w:cstheme="minorHAnsi"/>
          <w:lang w:val="fr-FR"/>
        </w:rPr>
        <w:t xml:space="preserve"> et 2) faire remonter les informations à la session plén</w:t>
      </w:r>
      <w:r w:rsidR="006578BA">
        <w:rPr>
          <w:rFonts w:ascii="Calibri" w:hAnsi="Calibri" w:cstheme="minorHAnsi"/>
          <w:lang w:val="fr-FR"/>
        </w:rPr>
        <w:t>ière au terme de la deuxième JSC</w:t>
      </w:r>
      <w:r w:rsidRPr="00835C13">
        <w:rPr>
          <w:rFonts w:ascii="Calibri" w:hAnsi="Calibri" w:cstheme="minorHAnsi"/>
          <w:lang w:val="fr-FR"/>
        </w:rPr>
        <w:t xml:space="preserve">. Les responsables de la session désigneront en outre un délégué qui fera le point sur la session de l’Espace commun lors de la séance de travail du deuxième jour. </w:t>
      </w:r>
    </w:p>
    <w:p w14:paraId="3A86B858" w14:textId="77777777" w:rsidR="00316BC0" w:rsidRPr="00835C13" w:rsidRDefault="00316BC0" w:rsidP="006578BA">
      <w:pPr>
        <w:rPr>
          <w:rFonts w:ascii="Calibri" w:hAnsi="Calibri"/>
          <w:lang w:val="fr-FR"/>
        </w:rPr>
      </w:pPr>
    </w:p>
    <w:sectPr w:rsidR="00316BC0" w:rsidRPr="00835C13" w:rsidSect="00316BC0">
      <w:headerReference w:type="even" r:id="rId14"/>
      <w:headerReference w:type="default" r:id="rId15"/>
      <w:footerReference w:type="even" r:id="rId16"/>
      <w:footerReference w:type="default" r:id="rId17"/>
      <w:headerReference w:type="first" r:id="rId18"/>
      <w:footerReference w:type="first" r:id="rId19"/>
      <w:pgSz w:w="11906" w:h="16838"/>
      <w:pgMar w:top="426" w:right="1417" w:bottom="709" w:left="1417" w:header="708" w:footer="2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B134EE0" w14:textId="77777777" w:rsidR="00F508FE" w:rsidRDefault="00F508FE">
      <w:pPr>
        <w:spacing w:after="0" w:line="240" w:lineRule="auto"/>
      </w:pPr>
      <w:r>
        <w:separator/>
      </w:r>
    </w:p>
  </w:endnote>
  <w:endnote w:type="continuationSeparator" w:id="0">
    <w:p w14:paraId="22FF9340" w14:textId="77777777" w:rsidR="00F508FE" w:rsidRDefault="00F5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73AA" w14:textId="77777777" w:rsidR="00835C13" w:rsidRDefault="00835C1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505466"/>
      <w:docPartObj>
        <w:docPartGallery w:val="Page Numbers (Bottom of Page)"/>
        <w:docPartUnique/>
      </w:docPartObj>
    </w:sdtPr>
    <w:sdtEndPr>
      <w:rPr>
        <w:noProof/>
      </w:rPr>
    </w:sdtEndPr>
    <w:sdtContent>
      <w:p w14:paraId="131CCDC4" w14:textId="77777777" w:rsidR="00316BC0" w:rsidRDefault="003C5678">
        <w:pPr>
          <w:pStyle w:val="Pieddepage"/>
          <w:jc w:val="right"/>
        </w:pPr>
        <w:r>
          <w:fldChar w:fldCharType="begin"/>
        </w:r>
        <w:r w:rsidR="00443022">
          <w:instrText xml:space="preserve"> PAGE   \* MERGEFORMAT </w:instrText>
        </w:r>
        <w:r>
          <w:fldChar w:fldCharType="separate"/>
        </w:r>
        <w:r w:rsidR="0096168D">
          <w:rPr>
            <w:noProof/>
          </w:rPr>
          <w:t>6</w:t>
        </w:r>
        <w:r>
          <w:rPr>
            <w:noProof/>
          </w:rPr>
          <w:fldChar w:fldCharType="end"/>
        </w:r>
      </w:p>
    </w:sdtContent>
  </w:sdt>
  <w:p w14:paraId="530E8F0D" w14:textId="77777777" w:rsidR="00316BC0" w:rsidRDefault="00316BC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F51A" w14:textId="77777777" w:rsidR="00835C13" w:rsidRDefault="00835C1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3167C8E" w14:textId="77777777" w:rsidR="00F508FE" w:rsidRDefault="00F508FE">
      <w:pPr>
        <w:spacing w:after="0" w:line="240" w:lineRule="auto"/>
      </w:pPr>
      <w:r>
        <w:separator/>
      </w:r>
    </w:p>
  </w:footnote>
  <w:footnote w:type="continuationSeparator" w:id="0">
    <w:p w14:paraId="3DE22B35" w14:textId="77777777" w:rsidR="00F508FE" w:rsidRDefault="00F508FE">
      <w:pPr>
        <w:spacing w:after="0" w:line="240" w:lineRule="auto"/>
      </w:pPr>
      <w:r>
        <w:continuationSeparator/>
      </w:r>
    </w:p>
  </w:footnote>
  <w:footnote w:id="1">
    <w:p w14:paraId="1B3F68F6" w14:textId="77777777" w:rsidR="00316BC0" w:rsidRDefault="00443022">
      <w:pPr>
        <w:spacing w:after="0" w:line="240" w:lineRule="auto"/>
      </w:pPr>
      <w:r>
        <w:rPr>
          <w:rFonts w:ascii="Calibri" w:eastAsia="Calibri" w:hAnsi="Calibri" w:cs="Calibri"/>
        </w:rPr>
        <w:footnoteRef/>
      </w:r>
      <w:r>
        <w:rPr>
          <w:rFonts w:ascii="Calibri" w:eastAsia="Calibri" w:hAnsi="Calibri" w:cs="Calibri"/>
        </w:rPr>
        <w:t xml:space="preserve"> Voir l’annexe 1 pour un récapitulatif détaillé des thèmes.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99E6" w14:textId="77777777" w:rsidR="00316BC0" w:rsidRDefault="00316BC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DF88" w14:textId="77777777" w:rsidR="00316BC0" w:rsidRDefault="00316BC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4B92" w14:textId="77777777" w:rsidR="00316BC0" w:rsidRDefault="00316BC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3EC042A"/>
    <w:multiLevelType w:val="hybridMultilevel"/>
    <w:tmpl w:val="EB6412C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nsid w:val="22827C74"/>
    <w:multiLevelType w:val="hybridMultilevel"/>
    <w:tmpl w:val="5E7898D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nsid w:val="237C158F"/>
    <w:multiLevelType w:val="hybridMultilevel"/>
    <w:tmpl w:val="9FB209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64B62"/>
    <w:multiLevelType w:val="hybridMultilevel"/>
    <w:tmpl w:val="788066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nsid w:val="2E6C17CA"/>
    <w:multiLevelType w:val="hybridMultilevel"/>
    <w:tmpl w:val="9D789EDA"/>
    <w:lvl w:ilvl="0" w:tplc="1000000F">
      <w:start w:val="1"/>
      <w:numFmt w:val="decimal"/>
      <w:lvlText w:val="%1."/>
      <w:lvlJc w:val="left"/>
      <w:pPr>
        <w:ind w:left="720" w:hanging="360"/>
      </w:pPr>
      <w:rPr>
        <w:rFonts w:hint="default"/>
      </w:rPr>
    </w:lvl>
    <w:lvl w:ilvl="1" w:tplc="DCBCBD76">
      <w:start w:val="1"/>
      <w:numFmt w:val="bullet"/>
      <w:lvlText w:val="o"/>
      <w:lvlJc w:val="left"/>
      <w:pPr>
        <w:ind w:left="1440" w:hanging="360"/>
      </w:pPr>
      <w:rPr>
        <w:rFonts w:ascii="Courier New" w:hAnsi="Courier New" w:hint="default"/>
      </w:rPr>
    </w:lvl>
    <w:lvl w:ilvl="2" w:tplc="F15016C4">
      <w:start w:val="1"/>
      <w:numFmt w:val="bullet"/>
      <w:lvlText w:val=""/>
      <w:lvlJc w:val="left"/>
      <w:pPr>
        <w:ind w:left="2160" w:hanging="360"/>
      </w:pPr>
      <w:rPr>
        <w:rFonts w:ascii="Wingdings" w:hAnsi="Wingdings" w:hint="default"/>
      </w:rPr>
    </w:lvl>
    <w:lvl w:ilvl="3" w:tplc="D8FA72A2">
      <w:start w:val="1"/>
      <w:numFmt w:val="bullet"/>
      <w:lvlText w:val=""/>
      <w:lvlJc w:val="left"/>
      <w:pPr>
        <w:ind w:left="2880" w:hanging="360"/>
      </w:pPr>
      <w:rPr>
        <w:rFonts w:ascii="Symbol" w:hAnsi="Symbol" w:hint="default"/>
      </w:rPr>
    </w:lvl>
    <w:lvl w:ilvl="4" w:tplc="2EF26162">
      <w:start w:val="1"/>
      <w:numFmt w:val="bullet"/>
      <w:lvlText w:val="o"/>
      <w:lvlJc w:val="left"/>
      <w:pPr>
        <w:ind w:left="3600" w:hanging="360"/>
      </w:pPr>
      <w:rPr>
        <w:rFonts w:ascii="Courier New" w:hAnsi="Courier New" w:hint="default"/>
      </w:rPr>
    </w:lvl>
    <w:lvl w:ilvl="5" w:tplc="45A41EC4">
      <w:start w:val="1"/>
      <w:numFmt w:val="bullet"/>
      <w:lvlText w:val=""/>
      <w:lvlJc w:val="left"/>
      <w:pPr>
        <w:ind w:left="4320" w:hanging="360"/>
      </w:pPr>
      <w:rPr>
        <w:rFonts w:ascii="Wingdings" w:hAnsi="Wingdings" w:hint="default"/>
      </w:rPr>
    </w:lvl>
    <w:lvl w:ilvl="6" w:tplc="8920F6E0">
      <w:start w:val="1"/>
      <w:numFmt w:val="bullet"/>
      <w:lvlText w:val=""/>
      <w:lvlJc w:val="left"/>
      <w:pPr>
        <w:ind w:left="5040" w:hanging="360"/>
      </w:pPr>
      <w:rPr>
        <w:rFonts w:ascii="Symbol" w:hAnsi="Symbol" w:hint="default"/>
      </w:rPr>
    </w:lvl>
    <w:lvl w:ilvl="7" w:tplc="AB42A5F2">
      <w:start w:val="1"/>
      <w:numFmt w:val="bullet"/>
      <w:lvlText w:val="o"/>
      <w:lvlJc w:val="left"/>
      <w:pPr>
        <w:ind w:left="5760" w:hanging="360"/>
      </w:pPr>
      <w:rPr>
        <w:rFonts w:ascii="Courier New" w:hAnsi="Courier New" w:hint="default"/>
      </w:rPr>
    </w:lvl>
    <w:lvl w:ilvl="8" w:tplc="DBCEF6D8">
      <w:start w:val="1"/>
      <w:numFmt w:val="bullet"/>
      <w:lvlText w:val=""/>
      <w:lvlJc w:val="left"/>
      <w:pPr>
        <w:ind w:left="6480" w:hanging="360"/>
      </w:pPr>
      <w:rPr>
        <w:rFonts w:ascii="Wingdings" w:hAnsi="Wingdings" w:hint="default"/>
      </w:rPr>
    </w:lvl>
  </w:abstractNum>
  <w:abstractNum w:abstractNumId="5">
    <w:nsid w:val="33A9167E"/>
    <w:multiLevelType w:val="hybridMultilevel"/>
    <w:tmpl w:val="1BAE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FE59CB"/>
    <w:multiLevelType w:val="multilevel"/>
    <w:tmpl w:val="297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043B8"/>
    <w:multiLevelType w:val="hybridMultilevel"/>
    <w:tmpl w:val="6AB87E86"/>
    <w:lvl w:ilvl="0" w:tplc="69486688">
      <w:start w:val="1"/>
      <w:numFmt w:val="bullet"/>
      <w:lvlText w:val=""/>
      <w:lvlJc w:val="left"/>
      <w:pPr>
        <w:ind w:left="720" w:hanging="360"/>
      </w:pPr>
      <w:rPr>
        <w:rFonts w:ascii="Symbol" w:hAnsi="Symbol" w:hint="default"/>
      </w:rPr>
    </w:lvl>
    <w:lvl w:ilvl="1" w:tplc="EDF68F96">
      <w:start w:val="1"/>
      <w:numFmt w:val="bullet"/>
      <w:lvlText w:val="o"/>
      <w:lvlJc w:val="left"/>
      <w:pPr>
        <w:ind w:left="1440" w:hanging="360"/>
      </w:pPr>
      <w:rPr>
        <w:rFonts w:ascii="Courier New" w:hAnsi="Courier New" w:hint="default"/>
      </w:rPr>
    </w:lvl>
    <w:lvl w:ilvl="2" w:tplc="FA16D7A4">
      <w:start w:val="1"/>
      <w:numFmt w:val="bullet"/>
      <w:lvlText w:val=""/>
      <w:lvlJc w:val="left"/>
      <w:pPr>
        <w:ind w:left="2160" w:hanging="360"/>
      </w:pPr>
      <w:rPr>
        <w:rFonts w:ascii="Wingdings" w:hAnsi="Wingdings" w:hint="default"/>
      </w:rPr>
    </w:lvl>
    <w:lvl w:ilvl="3" w:tplc="50CE5E32">
      <w:start w:val="1"/>
      <w:numFmt w:val="bullet"/>
      <w:lvlText w:val=""/>
      <w:lvlJc w:val="left"/>
      <w:pPr>
        <w:ind w:left="2880" w:hanging="360"/>
      </w:pPr>
      <w:rPr>
        <w:rFonts w:ascii="Symbol" w:hAnsi="Symbol" w:hint="default"/>
      </w:rPr>
    </w:lvl>
    <w:lvl w:ilvl="4" w:tplc="047426A4">
      <w:start w:val="1"/>
      <w:numFmt w:val="bullet"/>
      <w:lvlText w:val="o"/>
      <w:lvlJc w:val="left"/>
      <w:pPr>
        <w:ind w:left="3600" w:hanging="360"/>
      </w:pPr>
      <w:rPr>
        <w:rFonts w:ascii="Courier New" w:hAnsi="Courier New" w:hint="default"/>
      </w:rPr>
    </w:lvl>
    <w:lvl w:ilvl="5" w:tplc="D2B04B3A">
      <w:start w:val="1"/>
      <w:numFmt w:val="bullet"/>
      <w:lvlText w:val=""/>
      <w:lvlJc w:val="left"/>
      <w:pPr>
        <w:ind w:left="4320" w:hanging="360"/>
      </w:pPr>
      <w:rPr>
        <w:rFonts w:ascii="Wingdings" w:hAnsi="Wingdings" w:hint="default"/>
      </w:rPr>
    </w:lvl>
    <w:lvl w:ilvl="6" w:tplc="5DB21208">
      <w:start w:val="1"/>
      <w:numFmt w:val="bullet"/>
      <w:lvlText w:val=""/>
      <w:lvlJc w:val="left"/>
      <w:pPr>
        <w:ind w:left="5040" w:hanging="360"/>
      </w:pPr>
      <w:rPr>
        <w:rFonts w:ascii="Symbol" w:hAnsi="Symbol" w:hint="default"/>
      </w:rPr>
    </w:lvl>
    <w:lvl w:ilvl="7" w:tplc="12BC38C2">
      <w:start w:val="1"/>
      <w:numFmt w:val="bullet"/>
      <w:lvlText w:val="o"/>
      <w:lvlJc w:val="left"/>
      <w:pPr>
        <w:ind w:left="5760" w:hanging="360"/>
      </w:pPr>
      <w:rPr>
        <w:rFonts w:ascii="Courier New" w:hAnsi="Courier New" w:hint="default"/>
      </w:rPr>
    </w:lvl>
    <w:lvl w:ilvl="8" w:tplc="F71CB606">
      <w:start w:val="1"/>
      <w:numFmt w:val="bullet"/>
      <w:lvlText w:val=""/>
      <w:lvlJc w:val="left"/>
      <w:pPr>
        <w:ind w:left="6480" w:hanging="360"/>
      </w:pPr>
      <w:rPr>
        <w:rFonts w:ascii="Wingdings" w:hAnsi="Wingdings" w:hint="default"/>
      </w:rPr>
    </w:lvl>
  </w:abstractNum>
  <w:abstractNum w:abstractNumId="8">
    <w:nsid w:val="47E32542"/>
    <w:multiLevelType w:val="hybridMultilevel"/>
    <w:tmpl w:val="01E88DC0"/>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9">
    <w:nsid w:val="529D26BF"/>
    <w:multiLevelType w:val="hybridMultilevel"/>
    <w:tmpl w:val="2EB2E8F4"/>
    <w:lvl w:ilvl="0" w:tplc="69A2F496">
      <w:start w:val="1"/>
      <w:numFmt w:val="bullet"/>
      <w:lvlText w:val=""/>
      <w:lvlJc w:val="left"/>
      <w:pPr>
        <w:ind w:left="720" w:hanging="360"/>
      </w:pPr>
      <w:rPr>
        <w:rFonts w:ascii="Symbol" w:hAnsi="Symbol" w:hint="default"/>
      </w:rPr>
    </w:lvl>
    <w:lvl w:ilvl="1" w:tplc="DCBCBD76">
      <w:start w:val="1"/>
      <w:numFmt w:val="bullet"/>
      <w:lvlText w:val="o"/>
      <w:lvlJc w:val="left"/>
      <w:pPr>
        <w:ind w:left="1440" w:hanging="360"/>
      </w:pPr>
      <w:rPr>
        <w:rFonts w:ascii="Courier New" w:hAnsi="Courier New" w:hint="default"/>
      </w:rPr>
    </w:lvl>
    <w:lvl w:ilvl="2" w:tplc="F15016C4">
      <w:start w:val="1"/>
      <w:numFmt w:val="bullet"/>
      <w:lvlText w:val=""/>
      <w:lvlJc w:val="left"/>
      <w:pPr>
        <w:ind w:left="2160" w:hanging="360"/>
      </w:pPr>
      <w:rPr>
        <w:rFonts w:ascii="Wingdings" w:hAnsi="Wingdings" w:hint="default"/>
      </w:rPr>
    </w:lvl>
    <w:lvl w:ilvl="3" w:tplc="D8FA72A2">
      <w:start w:val="1"/>
      <w:numFmt w:val="bullet"/>
      <w:lvlText w:val=""/>
      <w:lvlJc w:val="left"/>
      <w:pPr>
        <w:ind w:left="2880" w:hanging="360"/>
      </w:pPr>
      <w:rPr>
        <w:rFonts w:ascii="Symbol" w:hAnsi="Symbol" w:hint="default"/>
      </w:rPr>
    </w:lvl>
    <w:lvl w:ilvl="4" w:tplc="2EF26162">
      <w:start w:val="1"/>
      <w:numFmt w:val="bullet"/>
      <w:lvlText w:val="o"/>
      <w:lvlJc w:val="left"/>
      <w:pPr>
        <w:ind w:left="3600" w:hanging="360"/>
      </w:pPr>
      <w:rPr>
        <w:rFonts w:ascii="Courier New" w:hAnsi="Courier New" w:hint="default"/>
      </w:rPr>
    </w:lvl>
    <w:lvl w:ilvl="5" w:tplc="45A41EC4">
      <w:start w:val="1"/>
      <w:numFmt w:val="bullet"/>
      <w:lvlText w:val=""/>
      <w:lvlJc w:val="left"/>
      <w:pPr>
        <w:ind w:left="4320" w:hanging="360"/>
      </w:pPr>
      <w:rPr>
        <w:rFonts w:ascii="Wingdings" w:hAnsi="Wingdings" w:hint="default"/>
      </w:rPr>
    </w:lvl>
    <w:lvl w:ilvl="6" w:tplc="8920F6E0">
      <w:start w:val="1"/>
      <w:numFmt w:val="bullet"/>
      <w:lvlText w:val=""/>
      <w:lvlJc w:val="left"/>
      <w:pPr>
        <w:ind w:left="5040" w:hanging="360"/>
      </w:pPr>
      <w:rPr>
        <w:rFonts w:ascii="Symbol" w:hAnsi="Symbol" w:hint="default"/>
      </w:rPr>
    </w:lvl>
    <w:lvl w:ilvl="7" w:tplc="AB42A5F2">
      <w:start w:val="1"/>
      <w:numFmt w:val="bullet"/>
      <w:lvlText w:val="o"/>
      <w:lvlJc w:val="left"/>
      <w:pPr>
        <w:ind w:left="5760" w:hanging="360"/>
      </w:pPr>
      <w:rPr>
        <w:rFonts w:ascii="Courier New" w:hAnsi="Courier New" w:hint="default"/>
      </w:rPr>
    </w:lvl>
    <w:lvl w:ilvl="8" w:tplc="DBCEF6D8">
      <w:start w:val="1"/>
      <w:numFmt w:val="bullet"/>
      <w:lvlText w:val=""/>
      <w:lvlJc w:val="left"/>
      <w:pPr>
        <w:ind w:left="6480" w:hanging="360"/>
      </w:pPr>
      <w:rPr>
        <w:rFonts w:ascii="Wingdings" w:hAnsi="Wingdings" w:hint="default"/>
      </w:rPr>
    </w:lvl>
  </w:abstractNum>
  <w:abstractNum w:abstractNumId="10">
    <w:nsid w:val="55130B3A"/>
    <w:multiLevelType w:val="hybridMultilevel"/>
    <w:tmpl w:val="E292B10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nsid w:val="58C12645"/>
    <w:multiLevelType w:val="hybridMultilevel"/>
    <w:tmpl w:val="9DE2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C722F"/>
    <w:multiLevelType w:val="hybridMultilevel"/>
    <w:tmpl w:val="801C317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nsid w:val="71FE62BD"/>
    <w:multiLevelType w:val="hybridMultilevel"/>
    <w:tmpl w:val="8E8C021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4">
    <w:nsid w:val="75EE6D9B"/>
    <w:multiLevelType w:val="hybridMultilevel"/>
    <w:tmpl w:val="2370F9C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nsid w:val="7D9D566A"/>
    <w:multiLevelType w:val="hybridMultilevel"/>
    <w:tmpl w:val="D3DE861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1"/>
  </w:num>
  <w:num w:numId="4">
    <w:abstractNumId w:val="2"/>
  </w:num>
  <w:num w:numId="5">
    <w:abstractNumId w:val="4"/>
  </w:num>
  <w:num w:numId="6">
    <w:abstractNumId w:val="13"/>
  </w:num>
  <w:num w:numId="7">
    <w:abstractNumId w:val="0"/>
  </w:num>
  <w:num w:numId="8">
    <w:abstractNumId w:val="14"/>
  </w:num>
  <w:num w:numId="9">
    <w:abstractNumId w:val="3"/>
  </w:num>
  <w:num w:numId="10">
    <w:abstractNumId w:val="15"/>
  </w:num>
  <w:num w:numId="11">
    <w:abstractNumId w:val="12"/>
  </w:num>
  <w:num w:numId="12">
    <w:abstractNumId w:val="1"/>
  </w:num>
  <w:num w:numId="13">
    <w:abstractNumId w:val="10"/>
  </w:num>
  <w:num w:numId="14">
    <w:abstractNumId w:val="6"/>
  </w:num>
  <w:num w:numId="15">
    <w:abstractNumId w:val="8"/>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4F0F"/>
    <w:rsid w:val="00003FEB"/>
    <w:rsid w:val="00005354"/>
    <w:rsid w:val="00006FA8"/>
    <w:rsid w:val="00010D7E"/>
    <w:rsid w:val="00010DCB"/>
    <w:rsid w:val="000128AD"/>
    <w:rsid w:val="00013AD9"/>
    <w:rsid w:val="00013E77"/>
    <w:rsid w:val="00014C1D"/>
    <w:rsid w:val="00016B09"/>
    <w:rsid w:val="00020137"/>
    <w:rsid w:val="00026808"/>
    <w:rsid w:val="0002722B"/>
    <w:rsid w:val="00027ABA"/>
    <w:rsid w:val="0003625D"/>
    <w:rsid w:val="000369E1"/>
    <w:rsid w:val="00036C8B"/>
    <w:rsid w:val="000438A0"/>
    <w:rsid w:val="00043AD5"/>
    <w:rsid w:val="0004572C"/>
    <w:rsid w:val="000524BA"/>
    <w:rsid w:val="00052EBE"/>
    <w:rsid w:val="0005381A"/>
    <w:rsid w:val="000539FA"/>
    <w:rsid w:val="000621B3"/>
    <w:rsid w:val="0006233D"/>
    <w:rsid w:val="00063485"/>
    <w:rsid w:val="00073EBF"/>
    <w:rsid w:val="00074982"/>
    <w:rsid w:val="00076F00"/>
    <w:rsid w:val="00077F84"/>
    <w:rsid w:val="00083DA4"/>
    <w:rsid w:val="000865AF"/>
    <w:rsid w:val="0008675F"/>
    <w:rsid w:val="00087F0E"/>
    <w:rsid w:val="0009096D"/>
    <w:rsid w:val="00091B02"/>
    <w:rsid w:val="00092DFD"/>
    <w:rsid w:val="00092EF3"/>
    <w:rsid w:val="000945A4"/>
    <w:rsid w:val="000951D5"/>
    <w:rsid w:val="00095CA4"/>
    <w:rsid w:val="000A611A"/>
    <w:rsid w:val="000B2FD1"/>
    <w:rsid w:val="000B4BFB"/>
    <w:rsid w:val="000B56A3"/>
    <w:rsid w:val="000C49E7"/>
    <w:rsid w:val="000C5A51"/>
    <w:rsid w:val="000D1678"/>
    <w:rsid w:val="000D2A8E"/>
    <w:rsid w:val="000D53C4"/>
    <w:rsid w:val="000E0889"/>
    <w:rsid w:val="000E6DDE"/>
    <w:rsid w:val="000F4E2E"/>
    <w:rsid w:val="000F6A18"/>
    <w:rsid w:val="0010377B"/>
    <w:rsid w:val="00111FA6"/>
    <w:rsid w:val="00112B30"/>
    <w:rsid w:val="00112DF8"/>
    <w:rsid w:val="0011335F"/>
    <w:rsid w:val="00114106"/>
    <w:rsid w:val="00115BAC"/>
    <w:rsid w:val="00115C6A"/>
    <w:rsid w:val="001217BA"/>
    <w:rsid w:val="001217CE"/>
    <w:rsid w:val="00122474"/>
    <w:rsid w:val="001236B3"/>
    <w:rsid w:val="00123915"/>
    <w:rsid w:val="0013230F"/>
    <w:rsid w:val="00132BE1"/>
    <w:rsid w:val="001336E9"/>
    <w:rsid w:val="001338BE"/>
    <w:rsid w:val="00134018"/>
    <w:rsid w:val="001343A9"/>
    <w:rsid w:val="001358A3"/>
    <w:rsid w:val="00141787"/>
    <w:rsid w:val="00142DAC"/>
    <w:rsid w:val="0014423B"/>
    <w:rsid w:val="00144298"/>
    <w:rsid w:val="00145C56"/>
    <w:rsid w:val="00150926"/>
    <w:rsid w:val="00150FC5"/>
    <w:rsid w:val="00155323"/>
    <w:rsid w:val="00156D98"/>
    <w:rsid w:val="00157A7D"/>
    <w:rsid w:val="00162AB4"/>
    <w:rsid w:val="00166C0E"/>
    <w:rsid w:val="00166CF4"/>
    <w:rsid w:val="00166D5B"/>
    <w:rsid w:val="00167BA7"/>
    <w:rsid w:val="0017090B"/>
    <w:rsid w:val="00176A12"/>
    <w:rsid w:val="001839FE"/>
    <w:rsid w:val="00183FFC"/>
    <w:rsid w:val="0018495E"/>
    <w:rsid w:val="001944C7"/>
    <w:rsid w:val="00196257"/>
    <w:rsid w:val="00197533"/>
    <w:rsid w:val="00197815"/>
    <w:rsid w:val="001A10EB"/>
    <w:rsid w:val="001A4420"/>
    <w:rsid w:val="001A47DF"/>
    <w:rsid w:val="001A669D"/>
    <w:rsid w:val="001B0958"/>
    <w:rsid w:val="001B6AF7"/>
    <w:rsid w:val="001B6D80"/>
    <w:rsid w:val="001B7039"/>
    <w:rsid w:val="001B71CB"/>
    <w:rsid w:val="001C1FFE"/>
    <w:rsid w:val="001C55C4"/>
    <w:rsid w:val="001C6D95"/>
    <w:rsid w:val="001D0166"/>
    <w:rsid w:val="001D1992"/>
    <w:rsid w:val="001D515B"/>
    <w:rsid w:val="001D637D"/>
    <w:rsid w:val="001D6886"/>
    <w:rsid w:val="001E1C11"/>
    <w:rsid w:val="001E3317"/>
    <w:rsid w:val="001E60BD"/>
    <w:rsid w:val="001E6BA0"/>
    <w:rsid w:val="001E7DAC"/>
    <w:rsid w:val="001F0D95"/>
    <w:rsid w:val="001F1421"/>
    <w:rsid w:val="001F301B"/>
    <w:rsid w:val="001F6625"/>
    <w:rsid w:val="00200738"/>
    <w:rsid w:val="002013F9"/>
    <w:rsid w:val="00202958"/>
    <w:rsid w:val="002054D1"/>
    <w:rsid w:val="002077A7"/>
    <w:rsid w:val="00207F69"/>
    <w:rsid w:val="002126CE"/>
    <w:rsid w:val="00214CB3"/>
    <w:rsid w:val="00216AFA"/>
    <w:rsid w:val="0022493E"/>
    <w:rsid w:val="00225586"/>
    <w:rsid w:val="00225758"/>
    <w:rsid w:val="00226DFE"/>
    <w:rsid w:val="0023080F"/>
    <w:rsid w:val="00231520"/>
    <w:rsid w:val="00235C03"/>
    <w:rsid w:val="0023760F"/>
    <w:rsid w:val="002406DE"/>
    <w:rsid w:val="00240D2C"/>
    <w:rsid w:val="002423D6"/>
    <w:rsid w:val="00243C00"/>
    <w:rsid w:val="002554FA"/>
    <w:rsid w:val="00256310"/>
    <w:rsid w:val="00257E25"/>
    <w:rsid w:val="0026220A"/>
    <w:rsid w:val="0026387E"/>
    <w:rsid w:val="00264416"/>
    <w:rsid w:val="00266771"/>
    <w:rsid w:val="00270D7C"/>
    <w:rsid w:val="00271C4C"/>
    <w:rsid w:val="0027281E"/>
    <w:rsid w:val="00282C66"/>
    <w:rsid w:val="00282EAE"/>
    <w:rsid w:val="0028404F"/>
    <w:rsid w:val="0028625D"/>
    <w:rsid w:val="00292A1C"/>
    <w:rsid w:val="00293E55"/>
    <w:rsid w:val="0029476C"/>
    <w:rsid w:val="002A0C2B"/>
    <w:rsid w:val="002A3ADD"/>
    <w:rsid w:val="002B6D64"/>
    <w:rsid w:val="002C55F1"/>
    <w:rsid w:val="002D4424"/>
    <w:rsid w:val="002D6DC7"/>
    <w:rsid w:val="002D7F8C"/>
    <w:rsid w:val="002E3953"/>
    <w:rsid w:val="002E5C49"/>
    <w:rsid w:val="002E69B6"/>
    <w:rsid w:val="002E7B58"/>
    <w:rsid w:val="002F2F0B"/>
    <w:rsid w:val="00300F30"/>
    <w:rsid w:val="00301E20"/>
    <w:rsid w:val="00302BC8"/>
    <w:rsid w:val="003104B4"/>
    <w:rsid w:val="0031238A"/>
    <w:rsid w:val="00314CA5"/>
    <w:rsid w:val="00316BC0"/>
    <w:rsid w:val="00320301"/>
    <w:rsid w:val="0032043C"/>
    <w:rsid w:val="0032137D"/>
    <w:rsid w:val="00325B7D"/>
    <w:rsid w:val="00327988"/>
    <w:rsid w:val="0033056B"/>
    <w:rsid w:val="0033150A"/>
    <w:rsid w:val="0033288A"/>
    <w:rsid w:val="00334D70"/>
    <w:rsid w:val="00351229"/>
    <w:rsid w:val="00351D51"/>
    <w:rsid w:val="0035729A"/>
    <w:rsid w:val="003572EF"/>
    <w:rsid w:val="00357E23"/>
    <w:rsid w:val="0036769C"/>
    <w:rsid w:val="00371E5B"/>
    <w:rsid w:val="00377474"/>
    <w:rsid w:val="003839BC"/>
    <w:rsid w:val="0038425C"/>
    <w:rsid w:val="003900E6"/>
    <w:rsid w:val="0039298B"/>
    <w:rsid w:val="00393F6B"/>
    <w:rsid w:val="00397F54"/>
    <w:rsid w:val="003A6361"/>
    <w:rsid w:val="003B1E9D"/>
    <w:rsid w:val="003B3169"/>
    <w:rsid w:val="003B44F5"/>
    <w:rsid w:val="003B7678"/>
    <w:rsid w:val="003C293A"/>
    <w:rsid w:val="003C384A"/>
    <w:rsid w:val="003C5678"/>
    <w:rsid w:val="003C635E"/>
    <w:rsid w:val="003C66F1"/>
    <w:rsid w:val="003C7028"/>
    <w:rsid w:val="003C7BE9"/>
    <w:rsid w:val="003D507C"/>
    <w:rsid w:val="003E76C9"/>
    <w:rsid w:val="003F29CD"/>
    <w:rsid w:val="003F71C0"/>
    <w:rsid w:val="004006D7"/>
    <w:rsid w:val="0040414F"/>
    <w:rsid w:val="00404299"/>
    <w:rsid w:val="00404A49"/>
    <w:rsid w:val="00404E52"/>
    <w:rsid w:val="004070D9"/>
    <w:rsid w:val="0041311A"/>
    <w:rsid w:val="00416C9A"/>
    <w:rsid w:val="00420A17"/>
    <w:rsid w:val="00423669"/>
    <w:rsid w:val="0043179A"/>
    <w:rsid w:val="004329F2"/>
    <w:rsid w:val="00433F27"/>
    <w:rsid w:val="00436B66"/>
    <w:rsid w:val="004407FA"/>
    <w:rsid w:val="00440A6C"/>
    <w:rsid w:val="00441695"/>
    <w:rsid w:val="00443022"/>
    <w:rsid w:val="00451241"/>
    <w:rsid w:val="00451CDB"/>
    <w:rsid w:val="00454936"/>
    <w:rsid w:val="00455F15"/>
    <w:rsid w:val="004701FE"/>
    <w:rsid w:val="00472BCD"/>
    <w:rsid w:val="00472CFA"/>
    <w:rsid w:val="00475AFE"/>
    <w:rsid w:val="00477D57"/>
    <w:rsid w:val="0048019F"/>
    <w:rsid w:val="00480B83"/>
    <w:rsid w:val="00484F80"/>
    <w:rsid w:val="004863D9"/>
    <w:rsid w:val="00490B48"/>
    <w:rsid w:val="00491F05"/>
    <w:rsid w:val="00493B5B"/>
    <w:rsid w:val="00493CA8"/>
    <w:rsid w:val="004A11B7"/>
    <w:rsid w:val="004A3E91"/>
    <w:rsid w:val="004B0E50"/>
    <w:rsid w:val="004B5A99"/>
    <w:rsid w:val="004B65E7"/>
    <w:rsid w:val="004C22F5"/>
    <w:rsid w:val="004C28FE"/>
    <w:rsid w:val="004C431C"/>
    <w:rsid w:val="004C47A3"/>
    <w:rsid w:val="004C73D8"/>
    <w:rsid w:val="004D004D"/>
    <w:rsid w:val="004D0BC2"/>
    <w:rsid w:val="004D2E6F"/>
    <w:rsid w:val="004D776E"/>
    <w:rsid w:val="004E3959"/>
    <w:rsid w:val="004E3C7E"/>
    <w:rsid w:val="004E4FE4"/>
    <w:rsid w:val="004E6CE0"/>
    <w:rsid w:val="004F0E71"/>
    <w:rsid w:val="00500F53"/>
    <w:rsid w:val="005022AA"/>
    <w:rsid w:val="005023A0"/>
    <w:rsid w:val="00503EA2"/>
    <w:rsid w:val="0051008F"/>
    <w:rsid w:val="005136E5"/>
    <w:rsid w:val="00521D6C"/>
    <w:rsid w:val="00522C77"/>
    <w:rsid w:val="00524499"/>
    <w:rsid w:val="00524AE9"/>
    <w:rsid w:val="00525973"/>
    <w:rsid w:val="00526C6F"/>
    <w:rsid w:val="00533A41"/>
    <w:rsid w:val="005377DC"/>
    <w:rsid w:val="00542330"/>
    <w:rsid w:val="00542CDE"/>
    <w:rsid w:val="00547A00"/>
    <w:rsid w:val="00550595"/>
    <w:rsid w:val="00551314"/>
    <w:rsid w:val="0055296D"/>
    <w:rsid w:val="0055450D"/>
    <w:rsid w:val="00561086"/>
    <w:rsid w:val="00561677"/>
    <w:rsid w:val="00562BA1"/>
    <w:rsid w:val="00564CB0"/>
    <w:rsid w:val="00564D9E"/>
    <w:rsid w:val="00566974"/>
    <w:rsid w:val="00570946"/>
    <w:rsid w:val="00573040"/>
    <w:rsid w:val="00584987"/>
    <w:rsid w:val="00587CC8"/>
    <w:rsid w:val="00593F70"/>
    <w:rsid w:val="00595D4B"/>
    <w:rsid w:val="00596420"/>
    <w:rsid w:val="00596E01"/>
    <w:rsid w:val="005A00BC"/>
    <w:rsid w:val="005A095F"/>
    <w:rsid w:val="005A34AB"/>
    <w:rsid w:val="005B19CE"/>
    <w:rsid w:val="005B610C"/>
    <w:rsid w:val="005C14FE"/>
    <w:rsid w:val="005C2AA9"/>
    <w:rsid w:val="005C3DD0"/>
    <w:rsid w:val="005C3FD5"/>
    <w:rsid w:val="005C48D3"/>
    <w:rsid w:val="005C531F"/>
    <w:rsid w:val="005C56D7"/>
    <w:rsid w:val="005C6B8A"/>
    <w:rsid w:val="005C7150"/>
    <w:rsid w:val="005D0EC6"/>
    <w:rsid w:val="005D2BEF"/>
    <w:rsid w:val="005D34B7"/>
    <w:rsid w:val="005D7E49"/>
    <w:rsid w:val="005E4CC2"/>
    <w:rsid w:val="005E5E4D"/>
    <w:rsid w:val="005F342B"/>
    <w:rsid w:val="005F63E3"/>
    <w:rsid w:val="006014C8"/>
    <w:rsid w:val="00604F51"/>
    <w:rsid w:val="00604F73"/>
    <w:rsid w:val="00605A28"/>
    <w:rsid w:val="00606B80"/>
    <w:rsid w:val="00607EE0"/>
    <w:rsid w:val="00607FF7"/>
    <w:rsid w:val="0061073B"/>
    <w:rsid w:val="006118AC"/>
    <w:rsid w:val="006156E4"/>
    <w:rsid w:val="00616574"/>
    <w:rsid w:val="006170DD"/>
    <w:rsid w:val="00617B56"/>
    <w:rsid w:val="00621168"/>
    <w:rsid w:val="00621BE4"/>
    <w:rsid w:val="00623059"/>
    <w:rsid w:val="00626695"/>
    <w:rsid w:val="0062686F"/>
    <w:rsid w:val="006302C8"/>
    <w:rsid w:val="006323A8"/>
    <w:rsid w:val="0063284F"/>
    <w:rsid w:val="00634AA1"/>
    <w:rsid w:val="00636839"/>
    <w:rsid w:val="006379D7"/>
    <w:rsid w:val="00637C13"/>
    <w:rsid w:val="00646360"/>
    <w:rsid w:val="006511F2"/>
    <w:rsid w:val="006578BA"/>
    <w:rsid w:val="006620AF"/>
    <w:rsid w:val="00662BE6"/>
    <w:rsid w:val="00664730"/>
    <w:rsid w:val="006648C1"/>
    <w:rsid w:val="006703B9"/>
    <w:rsid w:val="0067107E"/>
    <w:rsid w:val="006743C6"/>
    <w:rsid w:val="00675F27"/>
    <w:rsid w:val="00676480"/>
    <w:rsid w:val="00681BBC"/>
    <w:rsid w:val="00684354"/>
    <w:rsid w:val="00687B2B"/>
    <w:rsid w:val="00691A13"/>
    <w:rsid w:val="006936CE"/>
    <w:rsid w:val="006A3FEE"/>
    <w:rsid w:val="006A7E4E"/>
    <w:rsid w:val="006B1BEA"/>
    <w:rsid w:val="006B25DA"/>
    <w:rsid w:val="006B3552"/>
    <w:rsid w:val="006B3DAC"/>
    <w:rsid w:val="006B4359"/>
    <w:rsid w:val="006B7031"/>
    <w:rsid w:val="006C01B5"/>
    <w:rsid w:val="006C4F8D"/>
    <w:rsid w:val="006D3A08"/>
    <w:rsid w:val="006D508A"/>
    <w:rsid w:val="006E1DC2"/>
    <w:rsid w:val="006E6B91"/>
    <w:rsid w:val="006E6FA8"/>
    <w:rsid w:val="006E723E"/>
    <w:rsid w:val="006E7DB8"/>
    <w:rsid w:val="006F7572"/>
    <w:rsid w:val="00702303"/>
    <w:rsid w:val="007031E8"/>
    <w:rsid w:val="00705590"/>
    <w:rsid w:val="00706CD5"/>
    <w:rsid w:val="00710BFC"/>
    <w:rsid w:val="00710C2B"/>
    <w:rsid w:val="00710E74"/>
    <w:rsid w:val="00711967"/>
    <w:rsid w:val="00720135"/>
    <w:rsid w:val="00720D0A"/>
    <w:rsid w:val="00721D12"/>
    <w:rsid w:val="007236AD"/>
    <w:rsid w:val="00724E2E"/>
    <w:rsid w:val="007273ED"/>
    <w:rsid w:val="00732680"/>
    <w:rsid w:val="007370C3"/>
    <w:rsid w:val="00744881"/>
    <w:rsid w:val="00744E90"/>
    <w:rsid w:val="00745268"/>
    <w:rsid w:val="00751099"/>
    <w:rsid w:val="00753130"/>
    <w:rsid w:val="007561A9"/>
    <w:rsid w:val="00756274"/>
    <w:rsid w:val="00756BB7"/>
    <w:rsid w:val="00764E54"/>
    <w:rsid w:val="00765029"/>
    <w:rsid w:val="00765C9B"/>
    <w:rsid w:val="0076659D"/>
    <w:rsid w:val="007666EC"/>
    <w:rsid w:val="007670B6"/>
    <w:rsid w:val="00767916"/>
    <w:rsid w:val="00774439"/>
    <w:rsid w:val="007759F9"/>
    <w:rsid w:val="00780B07"/>
    <w:rsid w:val="00781741"/>
    <w:rsid w:val="0078423A"/>
    <w:rsid w:val="00785A0D"/>
    <w:rsid w:val="007860F1"/>
    <w:rsid w:val="00795B5A"/>
    <w:rsid w:val="007A25F9"/>
    <w:rsid w:val="007A4605"/>
    <w:rsid w:val="007A546B"/>
    <w:rsid w:val="007B1447"/>
    <w:rsid w:val="007B48C4"/>
    <w:rsid w:val="007B6BA2"/>
    <w:rsid w:val="007C0542"/>
    <w:rsid w:val="007D398C"/>
    <w:rsid w:val="007D4749"/>
    <w:rsid w:val="007D4A50"/>
    <w:rsid w:val="007D4AE0"/>
    <w:rsid w:val="007D6009"/>
    <w:rsid w:val="007D75B1"/>
    <w:rsid w:val="007D76B9"/>
    <w:rsid w:val="007D7E41"/>
    <w:rsid w:val="007E16C8"/>
    <w:rsid w:val="007E3706"/>
    <w:rsid w:val="007E59C3"/>
    <w:rsid w:val="007E6116"/>
    <w:rsid w:val="007E61A2"/>
    <w:rsid w:val="007F1F6D"/>
    <w:rsid w:val="007F28B5"/>
    <w:rsid w:val="007F2E0B"/>
    <w:rsid w:val="007F3FC8"/>
    <w:rsid w:val="007F660B"/>
    <w:rsid w:val="007F73A5"/>
    <w:rsid w:val="00803432"/>
    <w:rsid w:val="00805DFA"/>
    <w:rsid w:val="008079EB"/>
    <w:rsid w:val="00810472"/>
    <w:rsid w:val="00812050"/>
    <w:rsid w:val="008120D8"/>
    <w:rsid w:val="008138D9"/>
    <w:rsid w:val="008140EB"/>
    <w:rsid w:val="008162BE"/>
    <w:rsid w:val="00820A38"/>
    <w:rsid w:val="00822195"/>
    <w:rsid w:val="0082544E"/>
    <w:rsid w:val="00826046"/>
    <w:rsid w:val="00827C9B"/>
    <w:rsid w:val="008325A0"/>
    <w:rsid w:val="008343FF"/>
    <w:rsid w:val="00835C13"/>
    <w:rsid w:val="00846506"/>
    <w:rsid w:val="0085417A"/>
    <w:rsid w:val="00857BEE"/>
    <w:rsid w:val="00860C75"/>
    <w:rsid w:val="008627D3"/>
    <w:rsid w:val="00862E28"/>
    <w:rsid w:val="00864A4B"/>
    <w:rsid w:val="00865336"/>
    <w:rsid w:val="008660D9"/>
    <w:rsid w:val="008663BC"/>
    <w:rsid w:val="0086645E"/>
    <w:rsid w:val="00867F5A"/>
    <w:rsid w:val="00873B72"/>
    <w:rsid w:val="008745D5"/>
    <w:rsid w:val="00875926"/>
    <w:rsid w:val="00880006"/>
    <w:rsid w:val="00884E75"/>
    <w:rsid w:val="00891909"/>
    <w:rsid w:val="00893E6F"/>
    <w:rsid w:val="008A0D3A"/>
    <w:rsid w:val="008A1009"/>
    <w:rsid w:val="008A3DCA"/>
    <w:rsid w:val="008A572B"/>
    <w:rsid w:val="008A5A26"/>
    <w:rsid w:val="008B10B7"/>
    <w:rsid w:val="008B22F6"/>
    <w:rsid w:val="008B701A"/>
    <w:rsid w:val="008C31B1"/>
    <w:rsid w:val="008D0E1E"/>
    <w:rsid w:val="008D2329"/>
    <w:rsid w:val="008D2848"/>
    <w:rsid w:val="008D4FB4"/>
    <w:rsid w:val="008D7AF0"/>
    <w:rsid w:val="008E10BF"/>
    <w:rsid w:val="008E1A4D"/>
    <w:rsid w:val="008F0CFE"/>
    <w:rsid w:val="008F1859"/>
    <w:rsid w:val="008F65E9"/>
    <w:rsid w:val="00904BC3"/>
    <w:rsid w:val="00905330"/>
    <w:rsid w:val="00910DFA"/>
    <w:rsid w:val="00911F15"/>
    <w:rsid w:val="00912642"/>
    <w:rsid w:val="0091386C"/>
    <w:rsid w:val="00914E91"/>
    <w:rsid w:val="00921381"/>
    <w:rsid w:val="00927227"/>
    <w:rsid w:val="00927993"/>
    <w:rsid w:val="00930F3A"/>
    <w:rsid w:val="00933319"/>
    <w:rsid w:val="00933FF5"/>
    <w:rsid w:val="00934D44"/>
    <w:rsid w:val="009359F6"/>
    <w:rsid w:val="00937849"/>
    <w:rsid w:val="00937A08"/>
    <w:rsid w:val="00937D87"/>
    <w:rsid w:val="00942EA7"/>
    <w:rsid w:val="00946410"/>
    <w:rsid w:val="0094711F"/>
    <w:rsid w:val="009471BA"/>
    <w:rsid w:val="00957CC4"/>
    <w:rsid w:val="0096168D"/>
    <w:rsid w:val="00961DE1"/>
    <w:rsid w:val="00962E6C"/>
    <w:rsid w:val="00971EDB"/>
    <w:rsid w:val="00972786"/>
    <w:rsid w:val="009753BC"/>
    <w:rsid w:val="00976767"/>
    <w:rsid w:val="009866DB"/>
    <w:rsid w:val="0098762E"/>
    <w:rsid w:val="00992DC2"/>
    <w:rsid w:val="009944FF"/>
    <w:rsid w:val="009A03E8"/>
    <w:rsid w:val="009A751A"/>
    <w:rsid w:val="009B0E04"/>
    <w:rsid w:val="009B2718"/>
    <w:rsid w:val="009B3C8C"/>
    <w:rsid w:val="009B3CBC"/>
    <w:rsid w:val="009B3FD8"/>
    <w:rsid w:val="009B49FF"/>
    <w:rsid w:val="009B652F"/>
    <w:rsid w:val="009C006F"/>
    <w:rsid w:val="009C24BD"/>
    <w:rsid w:val="009C28FB"/>
    <w:rsid w:val="009C3BDC"/>
    <w:rsid w:val="009C3CBC"/>
    <w:rsid w:val="009C586D"/>
    <w:rsid w:val="009D1109"/>
    <w:rsid w:val="009D1CE1"/>
    <w:rsid w:val="009D2692"/>
    <w:rsid w:val="009D2B84"/>
    <w:rsid w:val="009D3BAB"/>
    <w:rsid w:val="009D5409"/>
    <w:rsid w:val="009D5995"/>
    <w:rsid w:val="009D7690"/>
    <w:rsid w:val="009D7815"/>
    <w:rsid w:val="009E0C1E"/>
    <w:rsid w:val="009E4A59"/>
    <w:rsid w:val="009E4AF2"/>
    <w:rsid w:val="009E4C1B"/>
    <w:rsid w:val="009E5A48"/>
    <w:rsid w:val="009E6995"/>
    <w:rsid w:val="009F5E05"/>
    <w:rsid w:val="00A006CE"/>
    <w:rsid w:val="00A03C47"/>
    <w:rsid w:val="00A11C4A"/>
    <w:rsid w:val="00A12B9D"/>
    <w:rsid w:val="00A1419D"/>
    <w:rsid w:val="00A154FF"/>
    <w:rsid w:val="00A1571A"/>
    <w:rsid w:val="00A20650"/>
    <w:rsid w:val="00A20EDD"/>
    <w:rsid w:val="00A21F2D"/>
    <w:rsid w:val="00A23C32"/>
    <w:rsid w:val="00A27380"/>
    <w:rsid w:val="00A32100"/>
    <w:rsid w:val="00A360B6"/>
    <w:rsid w:val="00A3667C"/>
    <w:rsid w:val="00A43667"/>
    <w:rsid w:val="00A4496C"/>
    <w:rsid w:val="00A5034D"/>
    <w:rsid w:val="00A506D7"/>
    <w:rsid w:val="00A5413D"/>
    <w:rsid w:val="00A60DAC"/>
    <w:rsid w:val="00A614F1"/>
    <w:rsid w:val="00A61B71"/>
    <w:rsid w:val="00A63FD3"/>
    <w:rsid w:val="00A67CAC"/>
    <w:rsid w:val="00A80125"/>
    <w:rsid w:val="00A80B6A"/>
    <w:rsid w:val="00A83A1A"/>
    <w:rsid w:val="00A861D8"/>
    <w:rsid w:val="00A86ABA"/>
    <w:rsid w:val="00A87CA3"/>
    <w:rsid w:val="00A87ED6"/>
    <w:rsid w:val="00A92667"/>
    <w:rsid w:val="00A9532A"/>
    <w:rsid w:val="00A95A4B"/>
    <w:rsid w:val="00A9760D"/>
    <w:rsid w:val="00A97ED1"/>
    <w:rsid w:val="00AA35E9"/>
    <w:rsid w:val="00AA7797"/>
    <w:rsid w:val="00AA7ADD"/>
    <w:rsid w:val="00AB12FA"/>
    <w:rsid w:val="00AB2CA4"/>
    <w:rsid w:val="00AC0472"/>
    <w:rsid w:val="00AC1369"/>
    <w:rsid w:val="00AC2944"/>
    <w:rsid w:val="00AC590B"/>
    <w:rsid w:val="00AD293E"/>
    <w:rsid w:val="00AD2E2F"/>
    <w:rsid w:val="00AD4B56"/>
    <w:rsid w:val="00AD5755"/>
    <w:rsid w:val="00AD7FED"/>
    <w:rsid w:val="00AE1B67"/>
    <w:rsid w:val="00AE21FF"/>
    <w:rsid w:val="00AF068B"/>
    <w:rsid w:val="00AF21CC"/>
    <w:rsid w:val="00AF32B1"/>
    <w:rsid w:val="00AF58C5"/>
    <w:rsid w:val="00AF6664"/>
    <w:rsid w:val="00AF67D2"/>
    <w:rsid w:val="00AF74C0"/>
    <w:rsid w:val="00B00A0A"/>
    <w:rsid w:val="00B01537"/>
    <w:rsid w:val="00B075B1"/>
    <w:rsid w:val="00B13ADE"/>
    <w:rsid w:val="00B14127"/>
    <w:rsid w:val="00B2151C"/>
    <w:rsid w:val="00B21A1C"/>
    <w:rsid w:val="00B2319D"/>
    <w:rsid w:val="00B23319"/>
    <w:rsid w:val="00B245B6"/>
    <w:rsid w:val="00B255E4"/>
    <w:rsid w:val="00B27820"/>
    <w:rsid w:val="00B326E9"/>
    <w:rsid w:val="00B336EF"/>
    <w:rsid w:val="00B3519A"/>
    <w:rsid w:val="00B361D9"/>
    <w:rsid w:val="00B379AD"/>
    <w:rsid w:val="00B447AC"/>
    <w:rsid w:val="00B46858"/>
    <w:rsid w:val="00B46BCB"/>
    <w:rsid w:val="00B517C1"/>
    <w:rsid w:val="00B52F81"/>
    <w:rsid w:val="00B52FF4"/>
    <w:rsid w:val="00B57539"/>
    <w:rsid w:val="00B7133D"/>
    <w:rsid w:val="00B734E0"/>
    <w:rsid w:val="00B746BA"/>
    <w:rsid w:val="00B76A3F"/>
    <w:rsid w:val="00B77793"/>
    <w:rsid w:val="00B81D04"/>
    <w:rsid w:val="00B81DE2"/>
    <w:rsid w:val="00B82415"/>
    <w:rsid w:val="00B82ACA"/>
    <w:rsid w:val="00B83BF3"/>
    <w:rsid w:val="00B847C4"/>
    <w:rsid w:val="00B86E71"/>
    <w:rsid w:val="00B90F38"/>
    <w:rsid w:val="00B95BD1"/>
    <w:rsid w:val="00B96D26"/>
    <w:rsid w:val="00B96E72"/>
    <w:rsid w:val="00BA3DAD"/>
    <w:rsid w:val="00BB032F"/>
    <w:rsid w:val="00BB4B15"/>
    <w:rsid w:val="00BB5C8C"/>
    <w:rsid w:val="00BB6F9E"/>
    <w:rsid w:val="00BB747B"/>
    <w:rsid w:val="00BB7FB2"/>
    <w:rsid w:val="00BC1B2B"/>
    <w:rsid w:val="00BC1B8C"/>
    <w:rsid w:val="00BC21D3"/>
    <w:rsid w:val="00BC2B25"/>
    <w:rsid w:val="00BC44C0"/>
    <w:rsid w:val="00BC4823"/>
    <w:rsid w:val="00BC4EF6"/>
    <w:rsid w:val="00BC55DD"/>
    <w:rsid w:val="00BC58BB"/>
    <w:rsid w:val="00BC6038"/>
    <w:rsid w:val="00BC6C73"/>
    <w:rsid w:val="00BD15FC"/>
    <w:rsid w:val="00BD322C"/>
    <w:rsid w:val="00BD37D5"/>
    <w:rsid w:val="00BD5BD3"/>
    <w:rsid w:val="00BE0FB2"/>
    <w:rsid w:val="00BF7C64"/>
    <w:rsid w:val="00BF7F03"/>
    <w:rsid w:val="00C00437"/>
    <w:rsid w:val="00C01C43"/>
    <w:rsid w:val="00C0417A"/>
    <w:rsid w:val="00C04C02"/>
    <w:rsid w:val="00C04CAE"/>
    <w:rsid w:val="00C05596"/>
    <w:rsid w:val="00C07290"/>
    <w:rsid w:val="00C07412"/>
    <w:rsid w:val="00C07578"/>
    <w:rsid w:val="00C11BF5"/>
    <w:rsid w:val="00C12E9D"/>
    <w:rsid w:val="00C23CAC"/>
    <w:rsid w:val="00C24D3E"/>
    <w:rsid w:val="00C25665"/>
    <w:rsid w:val="00C27894"/>
    <w:rsid w:val="00C3005F"/>
    <w:rsid w:val="00C31101"/>
    <w:rsid w:val="00C3180A"/>
    <w:rsid w:val="00C33C8F"/>
    <w:rsid w:val="00C401F5"/>
    <w:rsid w:val="00C41036"/>
    <w:rsid w:val="00C41DE9"/>
    <w:rsid w:val="00C41E9F"/>
    <w:rsid w:val="00C46E2E"/>
    <w:rsid w:val="00C47D4B"/>
    <w:rsid w:val="00C51F6B"/>
    <w:rsid w:val="00C522AA"/>
    <w:rsid w:val="00C61304"/>
    <w:rsid w:val="00C63C2B"/>
    <w:rsid w:val="00C6688F"/>
    <w:rsid w:val="00C7147D"/>
    <w:rsid w:val="00C7336A"/>
    <w:rsid w:val="00C74C4B"/>
    <w:rsid w:val="00C74DDF"/>
    <w:rsid w:val="00C77421"/>
    <w:rsid w:val="00C80E78"/>
    <w:rsid w:val="00C8255D"/>
    <w:rsid w:val="00C82AAB"/>
    <w:rsid w:val="00C8346E"/>
    <w:rsid w:val="00C835A5"/>
    <w:rsid w:val="00C84B8F"/>
    <w:rsid w:val="00C8510C"/>
    <w:rsid w:val="00C8762E"/>
    <w:rsid w:val="00C87759"/>
    <w:rsid w:val="00C91535"/>
    <w:rsid w:val="00C94383"/>
    <w:rsid w:val="00C954B7"/>
    <w:rsid w:val="00CA1EB1"/>
    <w:rsid w:val="00CA6EA1"/>
    <w:rsid w:val="00CB20E4"/>
    <w:rsid w:val="00CB4001"/>
    <w:rsid w:val="00CB5FC3"/>
    <w:rsid w:val="00CB6CA9"/>
    <w:rsid w:val="00CC0A34"/>
    <w:rsid w:val="00CC1594"/>
    <w:rsid w:val="00CC1C98"/>
    <w:rsid w:val="00CC23C4"/>
    <w:rsid w:val="00CC51F9"/>
    <w:rsid w:val="00CC56DA"/>
    <w:rsid w:val="00CD152C"/>
    <w:rsid w:val="00CD23B5"/>
    <w:rsid w:val="00CD391D"/>
    <w:rsid w:val="00CD5CE1"/>
    <w:rsid w:val="00CE14FE"/>
    <w:rsid w:val="00CE2D05"/>
    <w:rsid w:val="00CE3C36"/>
    <w:rsid w:val="00CE7E6D"/>
    <w:rsid w:val="00CE7FAD"/>
    <w:rsid w:val="00CF0E73"/>
    <w:rsid w:val="00CF119A"/>
    <w:rsid w:val="00CF4161"/>
    <w:rsid w:val="00CF6AF6"/>
    <w:rsid w:val="00CF6F85"/>
    <w:rsid w:val="00D00598"/>
    <w:rsid w:val="00D027D1"/>
    <w:rsid w:val="00D040EB"/>
    <w:rsid w:val="00D07F41"/>
    <w:rsid w:val="00D10854"/>
    <w:rsid w:val="00D124E8"/>
    <w:rsid w:val="00D2125A"/>
    <w:rsid w:val="00D21605"/>
    <w:rsid w:val="00D21C43"/>
    <w:rsid w:val="00D21C6A"/>
    <w:rsid w:val="00D440CF"/>
    <w:rsid w:val="00D47C3A"/>
    <w:rsid w:val="00D50007"/>
    <w:rsid w:val="00D55AE2"/>
    <w:rsid w:val="00D56DBC"/>
    <w:rsid w:val="00D70873"/>
    <w:rsid w:val="00D7191D"/>
    <w:rsid w:val="00D732D5"/>
    <w:rsid w:val="00D7394B"/>
    <w:rsid w:val="00D73CED"/>
    <w:rsid w:val="00D74AAF"/>
    <w:rsid w:val="00D84AC6"/>
    <w:rsid w:val="00D86DC4"/>
    <w:rsid w:val="00D91628"/>
    <w:rsid w:val="00D920E3"/>
    <w:rsid w:val="00D9420C"/>
    <w:rsid w:val="00D947D9"/>
    <w:rsid w:val="00D966CC"/>
    <w:rsid w:val="00DA74DF"/>
    <w:rsid w:val="00DB292E"/>
    <w:rsid w:val="00DB650E"/>
    <w:rsid w:val="00DC3FB1"/>
    <w:rsid w:val="00DC46E5"/>
    <w:rsid w:val="00DC6F06"/>
    <w:rsid w:val="00DD1214"/>
    <w:rsid w:val="00DD1A26"/>
    <w:rsid w:val="00DD1C11"/>
    <w:rsid w:val="00DE1F62"/>
    <w:rsid w:val="00DE2067"/>
    <w:rsid w:val="00DE4A9A"/>
    <w:rsid w:val="00DE6239"/>
    <w:rsid w:val="00DF75CE"/>
    <w:rsid w:val="00E000DE"/>
    <w:rsid w:val="00E00AB1"/>
    <w:rsid w:val="00E02534"/>
    <w:rsid w:val="00E044B5"/>
    <w:rsid w:val="00E068C2"/>
    <w:rsid w:val="00E06948"/>
    <w:rsid w:val="00E07973"/>
    <w:rsid w:val="00E11073"/>
    <w:rsid w:val="00E11DD1"/>
    <w:rsid w:val="00E163D2"/>
    <w:rsid w:val="00E17DFC"/>
    <w:rsid w:val="00E210C3"/>
    <w:rsid w:val="00E2179C"/>
    <w:rsid w:val="00E23732"/>
    <w:rsid w:val="00E24F57"/>
    <w:rsid w:val="00E27179"/>
    <w:rsid w:val="00E32C9B"/>
    <w:rsid w:val="00E34085"/>
    <w:rsid w:val="00E34445"/>
    <w:rsid w:val="00E35C7E"/>
    <w:rsid w:val="00E37208"/>
    <w:rsid w:val="00E40A2A"/>
    <w:rsid w:val="00E44B34"/>
    <w:rsid w:val="00E459EA"/>
    <w:rsid w:val="00E53FED"/>
    <w:rsid w:val="00E62AE6"/>
    <w:rsid w:val="00E63761"/>
    <w:rsid w:val="00E63D4D"/>
    <w:rsid w:val="00E64434"/>
    <w:rsid w:val="00E64A65"/>
    <w:rsid w:val="00E64E4A"/>
    <w:rsid w:val="00E650F5"/>
    <w:rsid w:val="00E67145"/>
    <w:rsid w:val="00E7005C"/>
    <w:rsid w:val="00E70A27"/>
    <w:rsid w:val="00E71343"/>
    <w:rsid w:val="00E730CE"/>
    <w:rsid w:val="00E7398A"/>
    <w:rsid w:val="00E74AE2"/>
    <w:rsid w:val="00E7572D"/>
    <w:rsid w:val="00E763AE"/>
    <w:rsid w:val="00E76954"/>
    <w:rsid w:val="00E77D88"/>
    <w:rsid w:val="00E7AD7B"/>
    <w:rsid w:val="00E82EBD"/>
    <w:rsid w:val="00E84857"/>
    <w:rsid w:val="00E86668"/>
    <w:rsid w:val="00E92166"/>
    <w:rsid w:val="00E94C69"/>
    <w:rsid w:val="00EA1096"/>
    <w:rsid w:val="00EA28B3"/>
    <w:rsid w:val="00EA7739"/>
    <w:rsid w:val="00EB0B7A"/>
    <w:rsid w:val="00EB1191"/>
    <w:rsid w:val="00EB2763"/>
    <w:rsid w:val="00EC1458"/>
    <w:rsid w:val="00EC4845"/>
    <w:rsid w:val="00EC5FAA"/>
    <w:rsid w:val="00ED153B"/>
    <w:rsid w:val="00ED17BB"/>
    <w:rsid w:val="00ED626C"/>
    <w:rsid w:val="00EE1BDE"/>
    <w:rsid w:val="00EE2BE7"/>
    <w:rsid w:val="00EF1E10"/>
    <w:rsid w:val="00EF35B7"/>
    <w:rsid w:val="00EF45AE"/>
    <w:rsid w:val="00EF541F"/>
    <w:rsid w:val="00EF5CA6"/>
    <w:rsid w:val="00EF6870"/>
    <w:rsid w:val="00EF7B33"/>
    <w:rsid w:val="00F02A76"/>
    <w:rsid w:val="00F1287E"/>
    <w:rsid w:val="00F14791"/>
    <w:rsid w:val="00F14F0F"/>
    <w:rsid w:val="00F16918"/>
    <w:rsid w:val="00F16CA2"/>
    <w:rsid w:val="00F20B05"/>
    <w:rsid w:val="00F22AE2"/>
    <w:rsid w:val="00F26A56"/>
    <w:rsid w:val="00F27067"/>
    <w:rsid w:val="00F41246"/>
    <w:rsid w:val="00F44523"/>
    <w:rsid w:val="00F473C0"/>
    <w:rsid w:val="00F47552"/>
    <w:rsid w:val="00F508FE"/>
    <w:rsid w:val="00F55EE8"/>
    <w:rsid w:val="00F60353"/>
    <w:rsid w:val="00F62A1D"/>
    <w:rsid w:val="00F62B7B"/>
    <w:rsid w:val="00F63963"/>
    <w:rsid w:val="00F720A6"/>
    <w:rsid w:val="00F8287B"/>
    <w:rsid w:val="00F87C1A"/>
    <w:rsid w:val="00F87F3B"/>
    <w:rsid w:val="00F90178"/>
    <w:rsid w:val="00F91A32"/>
    <w:rsid w:val="00F93D77"/>
    <w:rsid w:val="00F948CE"/>
    <w:rsid w:val="00FA7133"/>
    <w:rsid w:val="00FA74C7"/>
    <w:rsid w:val="00FB0227"/>
    <w:rsid w:val="00FB2372"/>
    <w:rsid w:val="00FB4F4A"/>
    <w:rsid w:val="00FC14E4"/>
    <w:rsid w:val="00FC2C51"/>
    <w:rsid w:val="00FC43D4"/>
    <w:rsid w:val="00FC5E43"/>
    <w:rsid w:val="00FD515F"/>
    <w:rsid w:val="00FE050C"/>
    <w:rsid w:val="00FE2816"/>
    <w:rsid w:val="00FE2A5F"/>
    <w:rsid w:val="00FE2AA2"/>
    <w:rsid w:val="0160F2E2"/>
    <w:rsid w:val="01826E30"/>
    <w:rsid w:val="02C8CB81"/>
    <w:rsid w:val="02E80DAA"/>
    <w:rsid w:val="02EEB3B7"/>
    <w:rsid w:val="030E213B"/>
    <w:rsid w:val="03AF37C2"/>
    <w:rsid w:val="04073A88"/>
    <w:rsid w:val="040A98A4"/>
    <w:rsid w:val="04981EAE"/>
    <w:rsid w:val="04E7BED3"/>
    <w:rsid w:val="05571D13"/>
    <w:rsid w:val="070694E0"/>
    <w:rsid w:val="0779529F"/>
    <w:rsid w:val="07EADE4C"/>
    <w:rsid w:val="07F167B3"/>
    <w:rsid w:val="098DA84E"/>
    <w:rsid w:val="09B2490B"/>
    <w:rsid w:val="0A977C88"/>
    <w:rsid w:val="0A9D6CB8"/>
    <w:rsid w:val="0AD98337"/>
    <w:rsid w:val="0AFFD272"/>
    <w:rsid w:val="0BC24C5D"/>
    <w:rsid w:val="0C05C382"/>
    <w:rsid w:val="0C2E52FC"/>
    <w:rsid w:val="0D008E6F"/>
    <w:rsid w:val="0DAFF1EB"/>
    <w:rsid w:val="0DBB8076"/>
    <w:rsid w:val="0DD117E6"/>
    <w:rsid w:val="0E4F70BE"/>
    <w:rsid w:val="0E86D2F3"/>
    <w:rsid w:val="0F16D83F"/>
    <w:rsid w:val="0F674113"/>
    <w:rsid w:val="0FC5AEDB"/>
    <w:rsid w:val="0FF16325"/>
    <w:rsid w:val="101BC3FB"/>
    <w:rsid w:val="109F3727"/>
    <w:rsid w:val="11D30F06"/>
    <w:rsid w:val="1284283F"/>
    <w:rsid w:val="12873164"/>
    <w:rsid w:val="12AB6028"/>
    <w:rsid w:val="12CEC6BE"/>
    <w:rsid w:val="13305BB4"/>
    <w:rsid w:val="1424876B"/>
    <w:rsid w:val="142A6170"/>
    <w:rsid w:val="152F7982"/>
    <w:rsid w:val="15BF2300"/>
    <w:rsid w:val="15F42755"/>
    <w:rsid w:val="160ACA94"/>
    <w:rsid w:val="1679D381"/>
    <w:rsid w:val="174FC302"/>
    <w:rsid w:val="1A0492A8"/>
    <w:rsid w:val="1A4235E7"/>
    <w:rsid w:val="1A8BDAA5"/>
    <w:rsid w:val="1AB9F2AB"/>
    <w:rsid w:val="1C28A20D"/>
    <w:rsid w:val="1CA1969A"/>
    <w:rsid w:val="1D217B93"/>
    <w:rsid w:val="1D38A27D"/>
    <w:rsid w:val="1D697272"/>
    <w:rsid w:val="1D9D22F7"/>
    <w:rsid w:val="1E13FA66"/>
    <w:rsid w:val="1EBCC26D"/>
    <w:rsid w:val="1ED18BD3"/>
    <w:rsid w:val="1F4224FE"/>
    <w:rsid w:val="20BD203E"/>
    <w:rsid w:val="2177DE11"/>
    <w:rsid w:val="218314EB"/>
    <w:rsid w:val="219498BE"/>
    <w:rsid w:val="21CE3BD1"/>
    <w:rsid w:val="21E2D683"/>
    <w:rsid w:val="223C067A"/>
    <w:rsid w:val="22BCEBAF"/>
    <w:rsid w:val="22D8CB00"/>
    <w:rsid w:val="24E9B95E"/>
    <w:rsid w:val="252DB42E"/>
    <w:rsid w:val="25D31BBB"/>
    <w:rsid w:val="25F09E53"/>
    <w:rsid w:val="260C2FEC"/>
    <w:rsid w:val="27DE041A"/>
    <w:rsid w:val="27E3C179"/>
    <w:rsid w:val="2809B447"/>
    <w:rsid w:val="282AAEE7"/>
    <w:rsid w:val="283CE121"/>
    <w:rsid w:val="2876FF06"/>
    <w:rsid w:val="2A0B176C"/>
    <w:rsid w:val="2A0E5723"/>
    <w:rsid w:val="2A7F95B7"/>
    <w:rsid w:val="2AD025C9"/>
    <w:rsid w:val="2B4FE126"/>
    <w:rsid w:val="2C97A038"/>
    <w:rsid w:val="2CFD44AE"/>
    <w:rsid w:val="2D19F424"/>
    <w:rsid w:val="2D50A43D"/>
    <w:rsid w:val="2D6E82A3"/>
    <w:rsid w:val="2D73C113"/>
    <w:rsid w:val="2FC37669"/>
    <w:rsid w:val="2FDB5330"/>
    <w:rsid w:val="30D06EAF"/>
    <w:rsid w:val="30E4C160"/>
    <w:rsid w:val="31FDE3C6"/>
    <w:rsid w:val="3302318F"/>
    <w:rsid w:val="33240110"/>
    <w:rsid w:val="349BD6E1"/>
    <w:rsid w:val="3516E6CD"/>
    <w:rsid w:val="36149C7A"/>
    <w:rsid w:val="36556489"/>
    <w:rsid w:val="375CDCD9"/>
    <w:rsid w:val="380AC869"/>
    <w:rsid w:val="3841A117"/>
    <w:rsid w:val="387D4B79"/>
    <w:rsid w:val="38966009"/>
    <w:rsid w:val="38D10A2F"/>
    <w:rsid w:val="395DB7DA"/>
    <w:rsid w:val="3960494F"/>
    <w:rsid w:val="3ADF2D2D"/>
    <w:rsid w:val="3AED5D7C"/>
    <w:rsid w:val="3BC4B27F"/>
    <w:rsid w:val="3D73B5F5"/>
    <w:rsid w:val="3D978D64"/>
    <w:rsid w:val="3DFD4DE1"/>
    <w:rsid w:val="3E06D579"/>
    <w:rsid w:val="3E77CDCB"/>
    <w:rsid w:val="3F02A3FB"/>
    <w:rsid w:val="3FCB02DF"/>
    <w:rsid w:val="40116885"/>
    <w:rsid w:val="4038EC8C"/>
    <w:rsid w:val="40EEC344"/>
    <w:rsid w:val="41D4CE00"/>
    <w:rsid w:val="421F5078"/>
    <w:rsid w:val="42EB0D1C"/>
    <w:rsid w:val="42FC2E07"/>
    <w:rsid w:val="4323EF77"/>
    <w:rsid w:val="4339EDEC"/>
    <w:rsid w:val="447B598A"/>
    <w:rsid w:val="45512A07"/>
    <w:rsid w:val="45A142A0"/>
    <w:rsid w:val="45D4A8C6"/>
    <w:rsid w:val="46546625"/>
    <w:rsid w:val="465DA51D"/>
    <w:rsid w:val="4748FB9B"/>
    <w:rsid w:val="475191AC"/>
    <w:rsid w:val="4812C001"/>
    <w:rsid w:val="488061AD"/>
    <w:rsid w:val="48FB8E3F"/>
    <w:rsid w:val="49473EAC"/>
    <w:rsid w:val="4995D680"/>
    <w:rsid w:val="49C53A1C"/>
    <w:rsid w:val="4A0BA59E"/>
    <w:rsid w:val="4A3A8CA9"/>
    <w:rsid w:val="4A840B8C"/>
    <w:rsid w:val="4C7BB840"/>
    <w:rsid w:val="4CFCE159"/>
    <w:rsid w:val="4D241B01"/>
    <w:rsid w:val="4D8A4E16"/>
    <w:rsid w:val="4D92CB9E"/>
    <w:rsid w:val="4DE01B35"/>
    <w:rsid w:val="4E00A9B8"/>
    <w:rsid w:val="4F641967"/>
    <w:rsid w:val="50134B0D"/>
    <w:rsid w:val="503D5ECA"/>
    <w:rsid w:val="517AE484"/>
    <w:rsid w:val="5182BFFC"/>
    <w:rsid w:val="5191C949"/>
    <w:rsid w:val="51C0EDBD"/>
    <w:rsid w:val="520E54E2"/>
    <w:rsid w:val="52E07CE4"/>
    <w:rsid w:val="536EA7FB"/>
    <w:rsid w:val="536FDB08"/>
    <w:rsid w:val="53C16834"/>
    <w:rsid w:val="543629C4"/>
    <w:rsid w:val="54384523"/>
    <w:rsid w:val="553E7F2F"/>
    <w:rsid w:val="55898AD2"/>
    <w:rsid w:val="558DB4F6"/>
    <w:rsid w:val="55A174EB"/>
    <w:rsid w:val="55C3119B"/>
    <w:rsid w:val="56474895"/>
    <w:rsid w:val="56570C7B"/>
    <w:rsid w:val="56901EED"/>
    <w:rsid w:val="56C836A3"/>
    <w:rsid w:val="5702BE47"/>
    <w:rsid w:val="57F0A4D7"/>
    <w:rsid w:val="588ECEDF"/>
    <w:rsid w:val="5977B924"/>
    <w:rsid w:val="59FD369C"/>
    <w:rsid w:val="5A701DF7"/>
    <w:rsid w:val="5B9EB4AC"/>
    <w:rsid w:val="5BCF5D63"/>
    <w:rsid w:val="5BE44730"/>
    <w:rsid w:val="5C48A06C"/>
    <w:rsid w:val="5C8DDFFB"/>
    <w:rsid w:val="5E3E7DDF"/>
    <w:rsid w:val="5EADCAB0"/>
    <w:rsid w:val="5EB7B233"/>
    <w:rsid w:val="5F1CF3C1"/>
    <w:rsid w:val="5F6F3928"/>
    <w:rsid w:val="5FB49B39"/>
    <w:rsid w:val="60ECB46E"/>
    <w:rsid w:val="621EE28B"/>
    <w:rsid w:val="62283F8C"/>
    <w:rsid w:val="6266022B"/>
    <w:rsid w:val="62EE533D"/>
    <w:rsid w:val="653C95BF"/>
    <w:rsid w:val="66228272"/>
    <w:rsid w:val="665C3FCD"/>
    <w:rsid w:val="6791E136"/>
    <w:rsid w:val="683915A6"/>
    <w:rsid w:val="6839598A"/>
    <w:rsid w:val="6884D9E0"/>
    <w:rsid w:val="68D18B84"/>
    <w:rsid w:val="69890E5C"/>
    <w:rsid w:val="69FF6383"/>
    <w:rsid w:val="6ACDCC83"/>
    <w:rsid w:val="6B2D85E1"/>
    <w:rsid w:val="6BD04CA5"/>
    <w:rsid w:val="6C683801"/>
    <w:rsid w:val="6C798D20"/>
    <w:rsid w:val="6CA6B1E0"/>
    <w:rsid w:val="6D0E0074"/>
    <w:rsid w:val="6D28AE1B"/>
    <w:rsid w:val="6D5AC589"/>
    <w:rsid w:val="6D5C2A6C"/>
    <w:rsid w:val="6DEFD1B8"/>
    <w:rsid w:val="6EFF9261"/>
    <w:rsid w:val="6F7B7311"/>
    <w:rsid w:val="6FD46DD9"/>
    <w:rsid w:val="70428D79"/>
    <w:rsid w:val="7099AE68"/>
    <w:rsid w:val="70D40DD3"/>
    <w:rsid w:val="72087812"/>
    <w:rsid w:val="7225C15E"/>
    <w:rsid w:val="72DEBB27"/>
    <w:rsid w:val="72E8045B"/>
    <w:rsid w:val="72E9566C"/>
    <w:rsid w:val="7323D954"/>
    <w:rsid w:val="736B52A7"/>
    <w:rsid w:val="74BABC1F"/>
    <w:rsid w:val="74E389FD"/>
    <w:rsid w:val="76209029"/>
    <w:rsid w:val="7622071A"/>
    <w:rsid w:val="768C0AE3"/>
    <w:rsid w:val="775D4C95"/>
    <w:rsid w:val="7774E47D"/>
    <w:rsid w:val="77A5B055"/>
    <w:rsid w:val="77EDCCB3"/>
    <w:rsid w:val="7830122E"/>
    <w:rsid w:val="78798D50"/>
    <w:rsid w:val="78CA0EAD"/>
    <w:rsid w:val="7B247990"/>
    <w:rsid w:val="7B92EF22"/>
    <w:rsid w:val="7BCF28C2"/>
    <w:rsid w:val="7BDE1E42"/>
    <w:rsid w:val="7D50EAD2"/>
    <w:rsid w:val="7D63EE6F"/>
    <w:rsid w:val="7E0513AB"/>
    <w:rsid w:val="7E8C4E56"/>
    <w:rsid w:val="7F497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72E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73"/>
  </w:style>
  <w:style w:type="paragraph" w:styleId="Titre1">
    <w:name w:val="heading 1"/>
    <w:basedOn w:val="Normal"/>
    <w:next w:val="Normal"/>
    <w:link w:val="Titre1Car"/>
    <w:uiPriority w:val="9"/>
    <w:qFormat/>
    <w:rsid w:val="008465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006FA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63761"/>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944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44C7"/>
    <w:rPr>
      <w:sz w:val="20"/>
      <w:szCs w:val="20"/>
    </w:rPr>
  </w:style>
  <w:style w:type="character" w:styleId="Appelnotedebasdep">
    <w:name w:val="footnote reference"/>
    <w:basedOn w:val="Policepardfaut"/>
    <w:uiPriority w:val="99"/>
    <w:semiHidden/>
    <w:unhideWhenUsed/>
    <w:rsid w:val="001944C7"/>
    <w:rPr>
      <w:vertAlign w:val="superscript"/>
    </w:rPr>
  </w:style>
  <w:style w:type="paragraph" w:styleId="Pardeliste">
    <w:name w:val="List Paragraph"/>
    <w:basedOn w:val="Normal"/>
    <w:link w:val="PardelisteCar"/>
    <w:uiPriority w:val="34"/>
    <w:qFormat/>
    <w:rsid w:val="00E35C7E"/>
    <w:pPr>
      <w:ind w:left="720"/>
      <w:contextualSpacing/>
    </w:pPr>
  </w:style>
  <w:style w:type="character" w:styleId="Marquedecommentaire">
    <w:name w:val="annotation reference"/>
    <w:basedOn w:val="Policepardfaut"/>
    <w:uiPriority w:val="99"/>
    <w:semiHidden/>
    <w:unhideWhenUsed/>
    <w:rsid w:val="00DE4A9A"/>
    <w:rPr>
      <w:sz w:val="16"/>
      <w:szCs w:val="16"/>
    </w:rPr>
  </w:style>
  <w:style w:type="paragraph" w:styleId="Commentaire">
    <w:name w:val="annotation text"/>
    <w:basedOn w:val="Normal"/>
    <w:link w:val="CommentaireCar"/>
    <w:uiPriority w:val="99"/>
    <w:unhideWhenUsed/>
    <w:rsid w:val="00DE4A9A"/>
    <w:pPr>
      <w:spacing w:line="240" w:lineRule="auto"/>
    </w:pPr>
    <w:rPr>
      <w:sz w:val="20"/>
      <w:szCs w:val="20"/>
    </w:rPr>
  </w:style>
  <w:style w:type="character" w:customStyle="1" w:styleId="CommentaireCar">
    <w:name w:val="Commentaire Car"/>
    <w:basedOn w:val="Policepardfaut"/>
    <w:link w:val="Commentaire"/>
    <w:uiPriority w:val="99"/>
    <w:rsid w:val="00DE4A9A"/>
    <w:rPr>
      <w:sz w:val="20"/>
      <w:szCs w:val="20"/>
    </w:rPr>
  </w:style>
  <w:style w:type="paragraph" w:styleId="Objetducommentaire">
    <w:name w:val="annotation subject"/>
    <w:basedOn w:val="Commentaire"/>
    <w:next w:val="Commentaire"/>
    <w:link w:val="ObjetducommentaireCar"/>
    <w:uiPriority w:val="99"/>
    <w:semiHidden/>
    <w:unhideWhenUsed/>
    <w:rsid w:val="00DE4A9A"/>
    <w:rPr>
      <w:b/>
      <w:bCs/>
    </w:rPr>
  </w:style>
  <w:style w:type="character" w:customStyle="1" w:styleId="ObjetducommentaireCar">
    <w:name w:val="Objet du commentaire Car"/>
    <w:basedOn w:val="CommentaireCar"/>
    <w:link w:val="Objetducommentaire"/>
    <w:uiPriority w:val="99"/>
    <w:semiHidden/>
    <w:rsid w:val="00DE4A9A"/>
    <w:rPr>
      <w:b/>
      <w:bCs/>
      <w:sz w:val="20"/>
      <w:szCs w:val="20"/>
    </w:rPr>
  </w:style>
  <w:style w:type="paragraph" w:styleId="Textedebulles">
    <w:name w:val="Balloon Text"/>
    <w:basedOn w:val="Normal"/>
    <w:link w:val="TextedebullesCar"/>
    <w:uiPriority w:val="99"/>
    <w:semiHidden/>
    <w:unhideWhenUsed/>
    <w:rsid w:val="00DE4A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A9A"/>
    <w:rPr>
      <w:rFonts w:ascii="Segoe UI" w:hAnsi="Segoe UI" w:cs="Segoe UI"/>
      <w:sz w:val="18"/>
      <w:szCs w:val="18"/>
    </w:rPr>
  </w:style>
  <w:style w:type="character" w:styleId="Emphase">
    <w:name w:val="Emphasis"/>
    <w:basedOn w:val="Policepardfaut"/>
    <w:uiPriority w:val="20"/>
    <w:qFormat/>
    <w:rsid w:val="00DE4A9A"/>
    <w:rPr>
      <w:i/>
      <w:iCs/>
    </w:rPr>
  </w:style>
  <w:style w:type="paragraph" w:styleId="En-tte">
    <w:name w:val="header"/>
    <w:basedOn w:val="Normal"/>
    <w:link w:val="En-tteCar"/>
    <w:uiPriority w:val="99"/>
    <w:unhideWhenUsed/>
    <w:rsid w:val="009D1109"/>
    <w:pPr>
      <w:tabs>
        <w:tab w:val="center" w:pos="4536"/>
        <w:tab w:val="right" w:pos="9072"/>
      </w:tabs>
      <w:spacing w:after="0" w:line="240" w:lineRule="auto"/>
    </w:pPr>
  </w:style>
  <w:style w:type="character" w:customStyle="1" w:styleId="En-tteCar">
    <w:name w:val="En-tête Car"/>
    <w:basedOn w:val="Policepardfaut"/>
    <w:link w:val="En-tte"/>
    <w:uiPriority w:val="99"/>
    <w:rsid w:val="009D1109"/>
  </w:style>
  <w:style w:type="paragraph" w:styleId="Pieddepage">
    <w:name w:val="footer"/>
    <w:basedOn w:val="Normal"/>
    <w:link w:val="PieddepageCar"/>
    <w:uiPriority w:val="99"/>
    <w:unhideWhenUsed/>
    <w:rsid w:val="009D1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109"/>
  </w:style>
  <w:style w:type="character" w:styleId="Lienhypertexte">
    <w:name w:val="Hyperlink"/>
    <w:basedOn w:val="Policepardfaut"/>
    <w:uiPriority w:val="99"/>
    <w:unhideWhenUsed/>
    <w:rsid w:val="00B075B1"/>
    <w:rPr>
      <w:color w:val="0563C1" w:themeColor="hyperlink"/>
      <w:u w:val="single"/>
    </w:rPr>
  </w:style>
  <w:style w:type="character" w:customStyle="1" w:styleId="apple-converted-space">
    <w:name w:val="apple-converted-space"/>
    <w:basedOn w:val="Policepardfaut"/>
    <w:rsid w:val="008F1859"/>
  </w:style>
  <w:style w:type="paragraph" w:styleId="Normalweb">
    <w:name w:val="Normal (Web)"/>
    <w:basedOn w:val="Normal"/>
    <w:uiPriority w:val="99"/>
    <w:unhideWhenUsed/>
    <w:rsid w:val="00E34085"/>
    <w:pPr>
      <w:spacing w:before="100" w:beforeAutospacing="1" w:after="100" w:afterAutospacing="1" w:line="240" w:lineRule="auto"/>
    </w:pPr>
    <w:rPr>
      <w:rFonts w:ascii="Times New Roman" w:hAnsi="Times New Roman" w:cs="Times New Roman"/>
      <w:sz w:val="24"/>
      <w:szCs w:val="24"/>
      <w:lang w:val="fr-BE" w:eastAsia="fr-BE"/>
    </w:rPr>
  </w:style>
  <w:style w:type="paragraph" w:customStyle="1" w:styleId="Default">
    <w:name w:val="Default"/>
    <w:rsid w:val="0055296D"/>
    <w:pPr>
      <w:autoSpaceDE w:val="0"/>
      <w:autoSpaceDN w:val="0"/>
      <w:adjustRightInd w:val="0"/>
      <w:spacing w:after="0" w:line="240" w:lineRule="auto"/>
    </w:pPr>
    <w:rPr>
      <w:rFonts w:ascii="Calibri" w:hAnsi="Calibri" w:cs="Calibri"/>
      <w:color w:val="000000"/>
      <w:sz w:val="24"/>
      <w:szCs w:val="24"/>
      <w:lang w:val="fr-BE"/>
    </w:rPr>
  </w:style>
  <w:style w:type="paragraph" w:styleId="Rvision">
    <w:name w:val="Revision"/>
    <w:hidden/>
    <w:uiPriority w:val="99"/>
    <w:semiHidden/>
    <w:rsid w:val="004C73D8"/>
    <w:pPr>
      <w:spacing w:after="0" w:line="240" w:lineRule="auto"/>
    </w:pPr>
  </w:style>
  <w:style w:type="character" w:styleId="lev">
    <w:name w:val="Strong"/>
    <w:basedOn w:val="Policepardfaut"/>
    <w:uiPriority w:val="22"/>
    <w:qFormat/>
    <w:rsid w:val="004C22F5"/>
    <w:rPr>
      <w:b/>
      <w:bCs/>
    </w:rPr>
  </w:style>
  <w:style w:type="paragraph" w:customStyle="1" w:styleId="xmsonormal">
    <w:name w:val="x_msonormal"/>
    <w:basedOn w:val="Normal"/>
    <w:rsid w:val="00724E2E"/>
    <w:pPr>
      <w:spacing w:before="100" w:beforeAutospacing="1" w:after="100" w:afterAutospacing="1" w:line="240" w:lineRule="auto"/>
    </w:pPr>
    <w:rPr>
      <w:rFonts w:ascii="Times" w:eastAsiaTheme="minorEastAsia" w:hAnsi="Times"/>
      <w:sz w:val="20"/>
      <w:szCs w:val="20"/>
      <w:lang w:val="fr-FR" w:eastAsia="nl-NL"/>
    </w:rPr>
  </w:style>
  <w:style w:type="character" w:customStyle="1" w:styleId="Titre1Car">
    <w:name w:val="Titre 1 Car"/>
    <w:basedOn w:val="Policepardfaut"/>
    <w:link w:val="Titre1"/>
    <w:uiPriority w:val="9"/>
    <w:rsid w:val="00846506"/>
    <w:rPr>
      <w:rFonts w:asciiTheme="majorHAnsi" w:eastAsiaTheme="majorEastAsia" w:hAnsiTheme="majorHAnsi" w:cstheme="majorBidi"/>
      <w:color w:val="2E74B5" w:themeColor="accent1" w:themeShade="BF"/>
      <w:sz w:val="32"/>
      <w:szCs w:val="32"/>
    </w:rPr>
  </w:style>
  <w:style w:type="character" w:customStyle="1" w:styleId="PardelisteCar">
    <w:name w:val="Par. de liste Car"/>
    <w:link w:val="Pardeliste"/>
    <w:uiPriority w:val="34"/>
    <w:locked/>
    <w:rsid w:val="0051008F"/>
  </w:style>
  <w:style w:type="character" w:customStyle="1" w:styleId="Titre3Car">
    <w:name w:val="Titre 3 Car"/>
    <w:basedOn w:val="Policepardfaut"/>
    <w:link w:val="Titre3"/>
    <w:uiPriority w:val="9"/>
    <w:semiHidden/>
    <w:rsid w:val="00E63761"/>
    <w:rPr>
      <w:rFonts w:asciiTheme="majorHAnsi" w:eastAsiaTheme="majorEastAsia" w:hAnsiTheme="majorHAnsi" w:cstheme="majorBidi"/>
      <w:b/>
      <w:bCs/>
      <w:color w:val="5B9BD5" w:themeColor="accent1"/>
    </w:rPr>
  </w:style>
  <w:style w:type="paragraph" w:styleId="Sansinterligne">
    <w:name w:val="No Spacing"/>
    <w:uiPriority w:val="1"/>
    <w:qFormat/>
    <w:rsid w:val="00E650F5"/>
    <w:pPr>
      <w:spacing w:after="0" w:line="240" w:lineRule="auto"/>
    </w:pPr>
    <w:rPr>
      <w:lang w:val="fr-FR"/>
    </w:rPr>
  </w:style>
  <w:style w:type="character" w:customStyle="1" w:styleId="textexposedshow">
    <w:name w:val="text_exposed_show"/>
    <w:basedOn w:val="Policepardfaut"/>
    <w:rsid w:val="00525973"/>
  </w:style>
  <w:style w:type="character" w:customStyle="1" w:styleId="Titre2Car">
    <w:name w:val="Titre 2 Car"/>
    <w:basedOn w:val="Policepardfaut"/>
    <w:link w:val="Titre2"/>
    <w:uiPriority w:val="9"/>
    <w:semiHidden/>
    <w:rsid w:val="00006FA8"/>
    <w:rPr>
      <w:rFonts w:asciiTheme="majorHAnsi" w:eastAsiaTheme="majorEastAsia" w:hAnsiTheme="majorHAnsi" w:cstheme="majorBidi"/>
      <w:b/>
      <w:bCs/>
      <w:color w:val="5B9BD5" w:themeColor="accent1"/>
      <w:sz w:val="26"/>
      <w:szCs w:val="26"/>
    </w:rPr>
  </w:style>
  <w:style w:type="character" w:styleId="Lienhypertextevisit">
    <w:name w:val="FollowedHyperlink"/>
    <w:basedOn w:val="Policepardfaut"/>
    <w:uiPriority w:val="99"/>
    <w:semiHidden/>
    <w:unhideWhenUsed/>
    <w:rsid w:val="00441695"/>
    <w:rPr>
      <w:color w:val="954F72" w:themeColor="followedHyperlink"/>
      <w:u w:val="single"/>
    </w:rPr>
  </w:style>
  <w:style w:type="character" w:customStyle="1" w:styleId="widget-pane-link">
    <w:name w:val="widget-pane-link"/>
    <w:basedOn w:val="Policepardfaut"/>
    <w:rsid w:val="007B48C4"/>
  </w:style>
  <w:style w:type="character" w:customStyle="1" w:styleId="UnresolvedMention1">
    <w:name w:val="Unresolved Mention1"/>
    <w:basedOn w:val="Policepardfaut"/>
    <w:uiPriority w:val="99"/>
    <w:semiHidden/>
    <w:unhideWhenUsed/>
    <w:rsid w:val="005136E5"/>
    <w:rPr>
      <w:color w:val="808080"/>
      <w:shd w:val="clear" w:color="auto" w:fill="E6E6E6"/>
    </w:rPr>
  </w:style>
  <w:style w:type="character" w:customStyle="1" w:styleId="UnresolvedMention">
    <w:name w:val="Unresolved Mention"/>
    <w:basedOn w:val="Policepardfaut"/>
    <w:uiPriority w:val="99"/>
    <w:semiHidden/>
    <w:unhideWhenUsed/>
    <w:rsid w:val="005964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313">
      <w:bodyDiv w:val="1"/>
      <w:marLeft w:val="0"/>
      <w:marRight w:val="0"/>
      <w:marTop w:val="0"/>
      <w:marBottom w:val="0"/>
      <w:divBdr>
        <w:top w:val="none" w:sz="0" w:space="0" w:color="auto"/>
        <w:left w:val="none" w:sz="0" w:space="0" w:color="auto"/>
        <w:bottom w:val="none" w:sz="0" w:space="0" w:color="auto"/>
        <w:right w:val="none" w:sz="0" w:space="0" w:color="auto"/>
      </w:divBdr>
    </w:div>
    <w:div w:id="16852409">
      <w:bodyDiv w:val="1"/>
      <w:marLeft w:val="0"/>
      <w:marRight w:val="0"/>
      <w:marTop w:val="0"/>
      <w:marBottom w:val="0"/>
      <w:divBdr>
        <w:top w:val="none" w:sz="0" w:space="0" w:color="auto"/>
        <w:left w:val="none" w:sz="0" w:space="0" w:color="auto"/>
        <w:bottom w:val="none" w:sz="0" w:space="0" w:color="auto"/>
        <w:right w:val="none" w:sz="0" w:space="0" w:color="auto"/>
      </w:divBdr>
    </w:div>
    <w:div w:id="122425777">
      <w:bodyDiv w:val="1"/>
      <w:marLeft w:val="0"/>
      <w:marRight w:val="0"/>
      <w:marTop w:val="0"/>
      <w:marBottom w:val="0"/>
      <w:divBdr>
        <w:top w:val="none" w:sz="0" w:space="0" w:color="auto"/>
        <w:left w:val="none" w:sz="0" w:space="0" w:color="auto"/>
        <w:bottom w:val="none" w:sz="0" w:space="0" w:color="auto"/>
        <w:right w:val="none" w:sz="0" w:space="0" w:color="auto"/>
      </w:divBdr>
    </w:div>
    <w:div w:id="159659704">
      <w:bodyDiv w:val="1"/>
      <w:marLeft w:val="0"/>
      <w:marRight w:val="0"/>
      <w:marTop w:val="0"/>
      <w:marBottom w:val="0"/>
      <w:divBdr>
        <w:top w:val="none" w:sz="0" w:space="0" w:color="auto"/>
        <w:left w:val="none" w:sz="0" w:space="0" w:color="auto"/>
        <w:bottom w:val="none" w:sz="0" w:space="0" w:color="auto"/>
        <w:right w:val="none" w:sz="0" w:space="0" w:color="auto"/>
      </w:divBdr>
    </w:div>
    <w:div w:id="272518932">
      <w:bodyDiv w:val="1"/>
      <w:marLeft w:val="0"/>
      <w:marRight w:val="0"/>
      <w:marTop w:val="0"/>
      <w:marBottom w:val="0"/>
      <w:divBdr>
        <w:top w:val="none" w:sz="0" w:space="0" w:color="auto"/>
        <w:left w:val="none" w:sz="0" w:space="0" w:color="auto"/>
        <w:bottom w:val="none" w:sz="0" w:space="0" w:color="auto"/>
        <w:right w:val="none" w:sz="0" w:space="0" w:color="auto"/>
      </w:divBdr>
    </w:div>
    <w:div w:id="287124859">
      <w:bodyDiv w:val="1"/>
      <w:marLeft w:val="0"/>
      <w:marRight w:val="0"/>
      <w:marTop w:val="0"/>
      <w:marBottom w:val="0"/>
      <w:divBdr>
        <w:top w:val="none" w:sz="0" w:space="0" w:color="auto"/>
        <w:left w:val="none" w:sz="0" w:space="0" w:color="auto"/>
        <w:bottom w:val="none" w:sz="0" w:space="0" w:color="auto"/>
        <w:right w:val="none" w:sz="0" w:space="0" w:color="auto"/>
      </w:divBdr>
    </w:div>
    <w:div w:id="327170469">
      <w:bodyDiv w:val="1"/>
      <w:marLeft w:val="0"/>
      <w:marRight w:val="0"/>
      <w:marTop w:val="0"/>
      <w:marBottom w:val="0"/>
      <w:divBdr>
        <w:top w:val="none" w:sz="0" w:space="0" w:color="auto"/>
        <w:left w:val="none" w:sz="0" w:space="0" w:color="auto"/>
        <w:bottom w:val="none" w:sz="0" w:space="0" w:color="auto"/>
        <w:right w:val="none" w:sz="0" w:space="0" w:color="auto"/>
      </w:divBdr>
      <w:divsChild>
        <w:div w:id="1460222884">
          <w:marLeft w:val="150"/>
          <w:marRight w:val="0"/>
          <w:marTop w:val="0"/>
          <w:marBottom w:val="75"/>
          <w:divBdr>
            <w:top w:val="none" w:sz="0" w:space="0" w:color="auto"/>
            <w:left w:val="none" w:sz="0" w:space="0" w:color="auto"/>
            <w:bottom w:val="none" w:sz="0" w:space="0" w:color="auto"/>
            <w:right w:val="none" w:sz="0" w:space="0" w:color="auto"/>
          </w:divBdr>
        </w:div>
        <w:div w:id="1526751489">
          <w:marLeft w:val="0"/>
          <w:marRight w:val="0"/>
          <w:marTop w:val="0"/>
          <w:marBottom w:val="0"/>
          <w:divBdr>
            <w:top w:val="none" w:sz="0" w:space="0" w:color="auto"/>
            <w:left w:val="none" w:sz="0" w:space="0" w:color="auto"/>
            <w:bottom w:val="none" w:sz="0" w:space="0" w:color="auto"/>
            <w:right w:val="none" w:sz="0" w:space="0" w:color="auto"/>
          </w:divBdr>
          <w:divsChild>
            <w:div w:id="1623731742">
              <w:marLeft w:val="0"/>
              <w:marRight w:val="0"/>
              <w:marTop w:val="0"/>
              <w:marBottom w:val="0"/>
              <w:divBdr>
                <w:top w:val="none" w:sz="0" w:space="0" w:color="auto"/>
                <w:left w:val="none" w:sz="0" w:space="0" w:color="auto"/>
                <w:bottom w:val="none" w:sz="0" w:space="0" w:color="auto"/>
                <w:right w:val="none" w:sz="0" w:space="0" w:color="auto"/>
              </w:divBdr>
              <w:divsChild>
                <w:div w:id="1923221861">
                  <w:marLeft w:val="0"/>
                  <w:marRight w:val="0"/>
                  <w:marTop w:val="0"/>
                  <w:marBottom w:val="0"/>
                  <w:divBdr>
                    <w:top w:val="none" w:sz="0" w:space="0" w:color="auto"/>
                    <w:left w:val="none" w:sz="0" w:space="0" w:color="auto"/>
                    <w:bottom w:val="none" w:sz="0" w:space="0" w:color="auto"/>
                    <w:right w:val="none" w:sz="0" w:space="0" w:color="auto"/>
                  </w:divBdr>
                  <w:divsChild>
                    <w:div w:id="646858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06987115">
      <w:bodyDiv w:val="1"/>
      <w:marLeft w:val="0"/>
      <w:marRight w:val="0"/>
      <w:marTop w:val="0"/>
      <w:marBottom w:val="0"/>
      <w:divBdr>
        <w:top w:val="none" w:sz="0" w:space="0" w:color="auto"/>
        <w:left w:val="none" w:sz="0" w:space="0" w:color="auto"/>
        <w:bottom w:val="none" w:sz="0" w:space="0" w:color="auto"/>
        <w:right w:val="none" w:sz="0" w:space="0" w:color="auto"/>
      </w:divBdr>
    </w:div>
    <w:div w:id="553783286">
      <w:bodyDiv w:val="1"/>
      <w:marLeft w:val="0"/>
      <w:marRight w:val="0"/>
      <w:marTop w:val="0"/>
      <w:marBottom w:val="0"/>
      <w:divBdr>
        <w:top w:val="none" w:sz="0" w:space="0" w:color="auto"/>
        <w:left w:val="none" w:sz="0" w:space="0" w:color="auto"/>
        <w:bottom w:val="none" w:sz="0" w:space="0" w:color="auto"/>
        <w:right w:val="none" w:sz="0" w:space="0" w:color="auto"/>
      </w:divBdr>
    </w:div>
    <w:div w:id="583346749">
      <w:bodyDiv w:val="1"/>
      <w:marLeft w:val="0"/>
      <w:marRight w:val="0"/>
      <w:marTop w:val="0"/>
      <w:marBottom w:val="0"/>
      <w:divBdr>
        <w:top w:val="none" w:sz="0" w:space="0" w:color="auto"/>
        <w:left w:val="none" w:sz="0" w:space="0" w:color="auto"/>
        <w:bottom w:val="none" w:sz="0" w:space="0" w:color="auto"/>
        <w:right w:val="none" w:sz="0" w:space="0" w:color="auto"/>
      </w:divBdr>
    </w:div>
    <w:div w:id="608003282">
      <w:bodyDiv w:val="1"/>
      <w:marLeft w:val="0"/>
      <w:marRight w:val="0"/>
      <w:marTop w:val="0"/>
      <w:marBottom w:val="0"/>
      <w:divBdr>
        <w:top w:val="none" w:sz="0" w:space="0" w:color="auto"/>
        <w:left w:val="none" w:sz="0" w:space="0" w:color="auto"/>
        <w:bottom w:val="none" w:sz="0" w:space="0" w:color="auto"/>
        <w:right w:val="none" w:sz="0" w:space="0" w:color="auto"/>
      </w:divBdr>
    </w:div>
    <w:div w:id="711880379">
      <w:bodyDiv w:val="1"/>
      <w:marLeft w:val="0"/>
      <w:marRight w:val="0"/>
      <w:marTop w:val="0"/>
      <w:marBottom w:val="0"/>
      <w:divBdr>
        <w:top w:val="none" w:sz="0" w:space="0" w:color="auto"/>
        <w:left w:val="none" w:sz="0" w:space="0" w:color="auto"/>
        <w:bottom w:val="none" w:sz="0" w:space="0" w:color="auto"/>
        <w:right w:val="none" w:sz="0" w:space="0" w:color="auto"/>
      </w:divBdr>
    </w:div>
    <w:div w:id="714542941">
      <w:bodyDiv w:val="1"/>
      <w:marLeft w:val="0"/>
      <w:marRight w:val="0"/>
      <w:marTop w:val="0"/>
      <w:marBottom w:val="0"/>
      <w:divBdr>
        <w:top w:val="none" w:sz="0" w:space="0" w:color="auto"/>
        <w:left w:val="none" w:sz="0" w:space="0" w:color="auto"/>
        <w:bottom w:val="none" w:sz="0" w:space="0" w:color="auto"/>
        <w:right w:val="none" w:sz="0" w:space="0" w:color="auto"/>
      </w:divBdr>
    </w:div>
    <w:div w:id="793403411">
      <w:bodyDiv w:val="1"/>
      <w:marLeft w:val="0"/>
      <w:marRight w:val="0"/>
      <w:marTop w:val="0"/>
      <w:marBottom w:val="0"/>
      <w:divBdr>
        <w:top w:val="none" w:sz="0" w:space="0" w:color="auto"/>
        <w:left w:val="none" w:sz="0" w:space="0" w:color="auto"/>
        <w:bottom w:val="none" w:sz="0" w:space="0" w:color="auto"/>
        <w:right w:val="none" w:sz="0" w:space="0" w:color="auto"/>
      </w:divBdr>
    </w:div>
    <w:div w:id="927228076">
      <w:bodyDiv w:val="1"/>
      <w:marLeft w:val="0"/>
      <w:marRight w:val="0"/>
      <w:marTop w:val="0"/>
      <w:marBottom w:val="0"/>
      <w:divBdr>
        <w:top w:val="none" w:sz="0" w:space="0" w:color="auto"/>
        <w:left w:val="none" w:sz="0" w:space="0" w:color="auto"/>
        <w:bottom w:val="none" w:sz="0" w:space="0" w:color="auto"/>
        <w:right w:val="none" w:sz="0" w:space="0" w:color="auto"/>
      </w:divBdr>
    </w:div>
    <w:div w:id="1015379496">
      <w:bodyDiv w:val="1"/>
      <w:marLeft w:val="0"/>
      <w:marRight w:val="0"/>
      <w:marTop w:val="0"/>
      <w:marBottom w:val="0"/>
      <w:divBdr>
        <w:top w:val="none" w:sz="0" w:space="0" w:color="auto"/>
        <w:left w:val="none" w:sz="0" w:space="0" w:color="auto"/>
        <w:bottom w:val="none" w:sz="0" w:space="0" w:color="auto"/>
        <w:right w:val="none" w:sz="0" w:space="0" w:color="auto"/>
      </w:divBdr>
    </w:div>
    <w:div w:id="1041176023">
      <w:bodyDiv w:val="1"/>
      <w:marLeft w:val="0"/>
      <w:marRight w:val="0"/>
      <w:marTop w:val="0"/>
      <w:marBottom w:val="0"/>
      <w:divBdr>
        <w:top w:val="none" w:sz="0" w:space="0" w:color="auto"/>
        <w:left w:val="none" w:sz="0" w:space="0" w:color="auto"/>
        <w:bottom w:val="none" w:sz="0" w:space="0" w:color="auto"/>
        <w:right w:val="none" w:sz="0" w:space="0" w:color="auto"/>
      </w:divBdr>
    </w:div>
    <w:div w:id="1089931219">
      <w:bodyDiv w:val="1"/>
      <w:marLeft w:val="0"/>
      <w:marRight w:val="0"/>
      <w:marTop w:val="0"/>
      <w:marBottom w:val="0"/>
      <w:divBdr>
        <w:top w:val="none" w:sz="0" w:space="0" w:color="auto"/>
        <w:left w:val="none" w:sz="0" w:space="0" w:color="auto"/>
        <w:bottom w:val="none" w:sz="0" w:space="0" w:color="auto"/>
        <w:right w:val="none" w:sz="0" w:space="0" w:color="auto"/>
      </w:divBdr>
    </w:div>
    <w:div w:id="1138492369">
      <w:bodyDiv w:val="1"/>
      <w:marLeft w:val="0"/>
      <w:marRight w:val="0"/>
      <w:marTop w:val="0"/>
      <w:marBottom w:val="0"/>
      <w:divBdr>
        <w:top w:val="none" w:sz="0" w:space="0" w:color="auto"/>
        <w:left w:val="none" w:sz="0" w:space="0" w:color="auto"/>
        <w:bottom w:val="none" w:sz="0" w:space="0" w:color="auto"/>
        <w:right w:val="none" w:sz="0" w:space="0" w:color="auto"/>
      </w:divBdr>
    </w:div>
    <w:div w:id="1203396212">
      <w:bodyDiv w:val="1"/>
      <w:marLeft w:val="0"/>
      <w:marRight w:val="0"/>
      <w:marTop w:val="0"/>
      <w:marBottom w:val="0"/>
      <w:divBdr>
        <w:top w:val="none" w:sz="0" w:space="0" w:color="auto"/>
        <w:left w:val="none" w:sz="0" w:space="0" w:color="auto"/>
        <w:bottom w:val="none" w:sz="0" w:space="0" w:color="auto"/>
        <w:right w:val="none" w:sz="0" w:space="0" w:color="auto"/>
      </w:divBdr>
    </w:div>
    <w:div w:id="1220241475">
      <w:bodyDiv w:val="1"/>
      <w:marLeft w:val="0"/>
      <w:marRight w:val="0"/>
      <w:marTop w:val="0"/>
      <w:marBottom w:val="0"/>
      <w:divBdr>
        <w:top w:val="none" w:sz="0" w:space="0" w:color="auto"/>
        <w:left w:val="none" w:sz="0" w:space="0" w:color="auto"/>
        <w:bottom w:val="none" w:sz="0" w:space="0" w:color="auto"/>
        <w:right w:val="none" w:sz="0" w:space="0" w:color="auto"/>
      </w:divBdr>
      <w:divsChild>
        <w:div w:id="6912349">
          <w:marLeft w:val="0"/>
          <w:marRight w:val="0"/>
          <w:marTop w:val="0"/>
          <w:marBottom w:val="0"/>
          <w:divBdr>
            <w:top w:val="none" w:sz="0" w:space="0" w:color="auto"/>
            <w:left w:val="none" w:sz="0" w:space="0" w:color="auto"/>
            <w:bottom w:val="none" w:sz="0" w:space="0" w:color="auto"/>
            <w:right w:val="none" w:sz="0" w:space="0" w:color="auto"/>
          </w:divBdr>
        </w:div>
        <w:div w:id="466167985">
          <w:marLeft w:val="0"/>
          <w:marRight w:val="0"/>
          <w:marTop w:val="0"/>
          <w:marBottom w:val="0"/>
          <w:divBdr>
            <w:top w:val="none" w:sz="0" w:space="0" w:color="auto"/>
            <w:left w:val="none" w:sz="0" w:space="0" w:color="auto"/>
            <w:bottom w:val="none" w:sz="0" w:space="0" w:color="auto"/>
            <w:right w:val="none" w:sz="0" w:space="0" w:color="auto"/>
          </w:divBdr>
        </w:div>
        <w:div w:id="774134568">
          <w:marLeft w:val="0"/>
          <w:marRight w:val="0"/>
          <w:marTop w:val="0"/>
          <w:marBottom w:val="0"/>
          <w:divBdr>
            <w:top w:val="none" w:sz="0" w:space="0" w:color="auto"/>
            <w:left w:val="none" w:sz="0" w:space="0" w:color="auto"/>
            <w:bottom w:val="none" w:sz="0" w:space="0" w:color="auto"/>
            <w:right w:val="none" w:sz="0" w:space="0" w:color="auto"/>
          </w:divBdr>
        </w:div>
        <w:div w:id="681904415">
          <w:marLeft w:val="0"/>
          <w:marRight w:val="0"/>
          <w:marTop w:val="0"/>
          <w:marBottom w:val="0"/>
          <w:divBdr>
            <w:top w:val="none" w:sz="0" w:space="0" w:color="auto"/>
            <w:left w:val="none" w:sz="0" w:space="0" w:color="auto"/>
            <w:bottom w:val="none" w:sz="0" w:space="0" w:color="auto"/>
            <w:right w:val="none" w:sz="0" w:space="0" w:color="auto"/>
          </w:divBdr>
        </w:div>
        <w:div w:id="16122268">
          <w:marLeft w:val="0"/>
          <w:marRight w:val="0"/>
          <w:marTop w:val="0"/>
          <w:marBottom w:val="0"/>
          <w:divBdr>
            <w:top w:val="none" w:sz="0" w:space="0" w:color="auto"/>
            <w:left w:val="none" w:sz="0" w:space="0" w:color="auto"/>
            <w:bottom w:val="none" w:sz="0" w:space="0" w:color="auto"/>
            <w:right w:val="none" w:sz="0" w:space="0" w:color="auto"/>
          </w:divBdr>
        </w:div>
      </w:divsChild>
    </w:div>
    <w:div w:id="1359962933">
      <w:bodyDiv w:val="1"/>
      <w:marLeft w:val="0"/>
      <w:marRight w:val="0"/>
      <w:marTop w:val="0"/>
      <w:marBottom w:val="0"/>
      <w:divBdr>
        <w:top w:val="none" w:sz="0" w:space="0" w:color="auto"/>
        <w:left w:val="none" w:sz="0" w:space="0" w:color="auto"/>
        <w:bottom w:val="none" w:sz="0" w:space="0" w:color="auto"/>
        <w:right w:val="none" w:sz="0" w:space="0" w:color="auto"/>
      </w:divBdr>
    </w:div>
    <w:div w:id="1398237925">
      <w:bodyDiv w:val="1"/>
      <w:marLeft w:val="0"/>
      <w:marRight w:val="0"/>
      <w:marTop w:val="0"/>
      <w:marBottom w:val="0"/>
      <w:divBdr>
        <w:top w:val="none" w:sz="0" w:space="0" w:color="auto"/>
        <w:left w:val="none" w:sz="0" w:space="0" w:color="auto"/>
        <w:bottom w:val="none" w:sz="0" w:space="0" w:color="auto"/>
        <w:right w:val="none" w:sz="0" w:space="0" w:color="auto"/>
      </w:divBdr>
    </w:div>
    <w:div w:id="1464150564">
      <w:bodyDiv w:val="1"/>
      <w:marLeft w:val="0"/>
      <w:marRight w:val="0"/>
      <w:marTop w:val="0"/>
      <w:marBottom w:val="0"/>
      <w:divBdr>
        <w:top w:val="none" w:sz="0" w:space="0" w:color="auto"/>
        <w:left w:val="none" w:sz="0" w:space="0" w:color="auto"/>
        <w:bottom w:val="none" w:sz="0" w:space="0" w:color="auto"/>
        <w:right w:val="none" w:sz="0" w:space="0" w:color="auto"/>
      </w:divBdr>
    </w:div>
    <w:div w:id="1494905791">
      <w:bodyDiv w:val="1"/>
      <w:marLeft w:val="0"/>
      <w:marRight w:val="0"/>
      <w:marTop w:val="0"/>
      <w:marBottom w:val="0"/>
      <w:divBdr>
        <w:top w:val="none" w:sz="0" w:space="0" w:color="auto"/>
        <w:left w:val="none" w:sz="0" w:space="0" w:color="auto"/>
        <w:bottom w:val="none" w:sz="0" w:space="0" w:color="auto"/>
        <w:right w:val="none" w:sz="0" w:space="0" w:color="auto"/>
      </w:divBdr>
    </w:div>
    <w:div w:id="1500347127">
      <w:bodyDiv w:val="1"/>
      <w:marLeft w:val="0"/>
      <w:marRight w:val="0"/>
      <w:marTop w:val="0"/>
      <w:marBottom w:val="0"/>
      <w:divBdr>
        <w:top w:val="none" w:sz="0" w:space="0" w:color="auto"/>
        <w:left w:val="none" w:sz="0" w:space="0" w:color="auto"/>
        <w:bottom w:val="none" w:sz="0" w:space="0" w:color="auto"/>
        <w:right w:val="none" w:sz="0" w:space="0" w:color="auto"/>
      </w:divBdr>
      <w:divsChild>
        <w:div w:id="46998557">
          <w:marLeft w:val="720"/>
          <w:marRight w:val="0"/>
          <w:marTop w:val="0"/>
          <w:marBottom w:val="0"/>
          <w:divBdr>
            <w:top w:val="none" w:sz="0" w:space="0" w:color="auto"/>
            <w:left w:val="none" w:sz="0" w:space="0" w:color="auto"/>
            <w:bottom w:val="none" w:sz="0" w:space="0" w:color="auto"/>
            <w:right w:val="none" w:sz="0" w:space="0" w:color="auto"/>
          </w:divBdr>
        </w:div>
        <w:div w:id="316031530">
          <w:marLeft w:val="720"/>
          <w:marRight w:val="0"/>
          <w:marTop w:val="0"/>
          <w:marBottom w:val="0"/>
          <w:divBdr>
            <w:top w:val="none" w:sz="0" w:space="0" w:color="auto"/>
            <w:left w:val="none" w:sz="0" w:space="0" w:color="auto"/>
            <w:bottom w:val="none" w:sz="0" w:space="0" w:color="auto"/>
            <w:right w:val="none" w:sz="0" w:space="0" w:color="auto"/>
          </w:divBdr>
        </w:div>
        <w:div w:id="781996851">
          <w:marLeft w:val="720"/>
          <w:marRight w:val="0"/>
          <w:marTop w:val="0"/>
          <w:marBottom w:val="0"/>
          <w:divBdr>
            <w:top w:val="none" w:sz="0" w:space="0" w:color="auto"/>
            <w:left w:val="none" w:sz="0" w:space="0" w:color="auto"/>
            <w:bottom w:val="none" w:sz="0" w:space="0" w:color="auto"/>
            <w:right w:val="none" w:sz="0" w:space="0" w:color="auto"/>
          </w:divBdr>
        </w:div>
        <w:div w:id="917978197">
          <w:marLeft w:val="720"/>
          <w:marRight w:val="0"/>
          <w:marTop w:val="0"/>
          <w:marBottom w:val="0"/>
          <w:divBdr>
            <w:top w:val="none" w:sz="0" w:space="0" w:color="auto"/>
            <w:left w:val="none" w:sz="0" w:space="0" w:color="auto"/>
            <w:bottom w:val="none" w:sz="0" w:space="0" w:color="auto"/>
            <w:right w:val="none" w:sz="0" w:space="0" w:color="auto"/>
          </w:divBdr>
        </w:div>
        <w:div w:id="1015041332">
          <w:marLeft w:val="720"/>
          <w:marRight w:val="0"/>
          <w:marTop w:val="0"/>
          <w:marBottom w:val="0"/>
          <w:divBdr>
            <w:top w:val="none" w:sz="0" w:space="0" w:color="auto"/>
            <w:left w:val="none" w:sz="0" w:space="0" w:color="auto"/>
            <w:bottom w:val="none" w:sz="0" w:space="0" w:color="auto"/>
            <w:right w:val="none" w:sz="0" w:space="0" w:color="auto"/>
          </w:divBdr>
        </w:div>
        <w:div w:id="1347948760">
          <w:marLeft w:val="0"/>
          <w:marRight w:val="0"/>
          <w:marTop w:val="0"/>
          <w:marBottom w:val="0"/>
          <w:divBdr>
            <w:top w:val="none" w:sz="0" w:space="0" w:color="auto"/>
            <w:left w:val="none" w:sz="0" w:space="0" w:color="auto"/>
            <w:bottom w:val="none" w:sz="0" w:space="0" w:color="auto"/>
            <w:right w:val="none" w:sz="0" w:space="0" w:color="auto"/>
          </w:divBdr>
        </w:div>
        <w:div w:id="1548833764">
          <w:marLeft w:val="720"/>
          <w:marRight w:val="0"/>
          <w:marTop w:val="0"/>
          <w:marBottom w:val="0"/>
          <w:divBdr>
            <w:top w:val="none" w:sz="0" w:space="0" w:color="auto"/>
            <w:left w:val="none" w:sz="0" w:space="0" w:color="auto"/>
            <w:bottom w:val="none" w:sz="0" w:space="0" w:color="auto"/>
            <w:right w:val="none" w:sz="0" w:space="0" w:color="auto"/>
          </w:divBdr>
        </w:div>
        <w:div w:id="1550727494">
          <w:marLeft w:val="720"/>
          <w:marRight w:val="0"/>
          <w:marTop w:val="0"/>
          <w:marBottom w:val="0"/>
          <w:divBdr>
            <w:top w:val="none" w:sz="0" w:space="0" w:color="auto"/>
            <w:left w:val="none" w:sz="0" w:space="0" w:color="auto"/>
            <w:bottom w:val="none" w:sz="0" w:space="0" w:color="auto"/>
            <w:right w:val="none" w:sz="0" w:space="0" w:color="auto"/>
          </w:divBdr>
        </w:div>
        <w:div w:id="1599674719">
          <w:marLeft w:val="720"/>
          <w:marRight w:val="0"/>
          <w:marTop w:val="0"/>
          <w:marBottom w:val="0"/>
          <w:divBdr>
            <w:top w:val="none" w:sz="0" w:space="0" w:color="auto"/>
            <w:left w:val="none" w:sz="0" w:space="0" w:color="auto"/>
            <w:bottom w:val="none" w:sz="0" w:space="0" w:color="auto"/>
            <w:right w:val="none" w:sz="0" w:space="0" w:color="auto"/>
          </w:divBdr>
        </w:div>
        <w:div w:id="1812600297">
          <w:marLeft w:val="720"/>
          <w:marRight w:val="0"/>
          <w:marTop w:val="0"/>
          <w:marBottom w:val="0"/>
          <w:divBdr>
            <w:top w:val="none" w:sz="0" w:space="0" w:color="auto"/>
            <w:left w:val="none" w:sz="0" w:space="0" w:color="auto"/>
            <w:bottom w:val="none" w:sz="0" w:space="0" w:color="auto"/>
            <w:right w:val="none" w:sz="0" w:space="0" w:color="auto"/>
          </w:divBdr>
        </w:div>
        <w:div w:id="1816144599">
          <w:marLeft w:val="720"/>
          <w:marRight w:val="0"/>
          <w:marTop w:val="0"/>
          <w:marBottom w:val="0"/>
          <w:divBdr>
            <w:top w:val="none" w:sz="0" w:space="0" w:color="auto"/>
            <w:left w:val="none" w:sz="0" w:space="0" w:color="auto"/>
            <w:bottom w:val="none" w:sz="0" w:space="0" w:color="auto"/>
            <w:right w:val="none" w:sz="0" w:space="0" w:color="auto"/>
          </w:divBdr>
        </w:div>
        <w:div w:id="1946958207">
          <w:marLeft w:val="720"/>
          <w:marRight w:val="0"/>
          <w:marTop w:val="0"/>
          <w:marBottom w:val="0"/>
          <w:divBdr>
            <w:top w:val="none" w:sz="0" w:space="0" w:color="auto"/>
            <w:left w:val="none" w:sz="0" w:space="0" w:color="auto"/>
            <w:bottom w:val="none" w:sz="0" w:space="0" w:color="auto"/>
            <w:right w:val="none" w:sz="0" w:space="0" w:color="auto"/>
          </w:divBdr>
        </w:div>
        <w:div w:id="1984189291">
          <w:marLeft w:val="720"/>
          <w:marRight w:val="0"/>
          <w:marTop w:val="0"/>
          <w:marBottom w:val="0"/>
          <w:divBdr>
            <w:top w:val="none" w:sz="0" w:space="0" w:color="auto"/>
            <w:left w:val="none" w:sz="0" w:space="0" w:color="auto"/>
            <w:bottom w:val="none" w:sz="0" w:space="0" w:color="auto"/>
            <w:right w:val="none" w:sz="0" w:space="0" w:color="auto"/>
          </w:divBdr>
        </w:div>
      </w:divsChild>
    </w:div>
    <w:div w:id="1505239034">
      <w:bodyDiv w:val="1"/>
      <w:marLeft w:val="0"/>
      <w:marRight w:val="0"/>
      <w:marTop w:val="0"/>
      <w:marBottom w:val="0"/>
      <w:divBdr>
        <w:top w:val="none" w:sz="0" w:space="0" w:color="auto"/>
        <w:left w:val="none" w:sz="0" w:space="0" w:color="auto"/>
        <w:bottom w:val="none" w:sz="0" w:space="0" w:color="auto"/>
        <w:right w:val="none" w:sz="0" w:space="0" w:color="auto"/>
      </w:divBdr>
    </w:div>
    <w:div w:id="1521628360">
      <w:bodyDiv w:val="1"/>
      <w:marLeft w:val="0"/>
      <w:marRight w:val="0"/>
      <w:marTop w:val="0"/>
      <w:marBottom w:val="0"/>
      <w:divBdr>
        <w:top w:val="none" w:sz="0" w:space="0" w:color="auto"/>
        <w:left w:val="none" w:sz="0" w:space="0" w:color="auto"/>
        <w:bottom w:val="none" w:sz="0" w:space="0" w:color="auto"/>
        <w:right w:val="none" w:sz="0" w:space="0" w:color="auto"/>
      </w:divBdr>
    </w:div>
    <w:div w:id="1633902434">
      <w:bodyDiv w:val="1"/>
      <w:marLeft w:val="0"/>
      <w:marRight w:val="0"/>
      <w:marTop w:val="0"/>
      <w:marBottom w:val="0"/>
      <w:divBdr>
        <w:top w:val="none" w:sz="0" w:space="0" w:color="auto"/>
        <w:left w:val="none" w:sz="0" w:space="0" w:color="auto"/>
        <w:bottom w:val="none" w:sz="0" w:space="0" w:color="auto"/>
        <w:right w:val="none" w:sz="0" w:space="0" w:color="auto"/>
      </w:divBdr>
    </w:div>
    <w:div w:id="1647973972">
      <w:bodyDiv w:val="1"/>
      <w:marLeft w:val="0"/>
      <w:marRight w:val="0"/>
      <w:marTop w:val="0"/>
      <w:marBottom w:val="0"/>
      <w:divBdr>
        <w:top w:val="none" w:sz="0" w:space="0" w:color="auto"/>
        <w:left w:val="none" w:sz="0" w:space="0" w:color="auto"/>
        <w:bottom w:val="none" w:sz="0" w:space="0" w:color="auto"/>
        <w:right w:val="none" w:sz="0" w:space="0" w:color="auto"/>
      </w:divBdr>
    </w:div>
    <w:div w:id="1731421886">
      <w:bodyDiv w:val="1"/>
      <w:marLeft w:val="0"/>
      <w:marRight w:val="0"/>
      <w:marTop w:val="0"/>
      <w:marBottom w:val="0"/>
      <w:divBdr>
        <w:top w:val="none" w:sz="0" w:space="0" w:color="auto"/>
        <w:left w:val="none" w:sz="0" w:space="0" w:color="auto"/>
        <w:bottom w:val="none" w:sz="0" w:space="0" w:color="auto"/>
        <w:right w:val="none" w:sz="0" w:space="0" w:color="auto"/>
      </w:divBdr>
    </w:div>
    <w:div w:id="1798713827">
      <w:bodyDiv w:val="1"/>
      <w:marLeft w:val="0"/>
      <w:marRight w:val="0"/>
      <w:marTop w:val="0"/>
      <w:marBottom w:val="0"/>
      <w:divBdr>
        <w:top w:val="none" w:sz="0" w:space="0" w:color="auto"/>
        <w:left w:val="none" w:sz="0" w:space="0" w:color="auto"/>
        <w:bottom w:val="none" w:sz="0" w:space="0" w:color="auto"/>
        <w:right w:val="none" w:sz="0" w:space="0" w:color="auto"/>
      </w:divBdr>
    </w:div>
    <w:div w:id="2006778953">
      <w:bodyDiv w:val="1"/>
      <w:marLeft w:val="0"/>
      <w:marRight w:val="0"/>
      <w:marTop w:val="0"/>
      <w:marBottom w:val="0"/>
      <w:divBdr>
        <w:top w:val="none" w:sz="0" w:space="0" w:color="auto"/>
        <w:left w:val="none" w:sz="0" w:space="0" w:color="auto"/>
        <w:bottom w:val="none" w:sz="0" w:space="0" w:color="auto"/>
        <w:right w:val="none" w:sz="0" w:space="0" w:color="auto"/>
      </w:divBdr>
    </w:div>
    <w:div w:id="2063480659">
      <w:bodyDiv w:val="1"/>
      <w:marLeft w:val="0"/>
      <w:marRight w:val="0"/>
      <w:marTop w:val="0"/>
      <w:marBottom w:val="0"/>
      <w:divBdr>
        <w:top w:val="none" w:sz="0" w:space="0" w:color="auto"/>
        <w:left w:val="none" w:sz="0" w:space="0" w:color="auto"/>
        <w:bottom w:val="none" w:sz="0" w:space="0" w:color="auto"/>
        <w:right w:val="none" w:sz="0" w:space="0" w:color="auto"/>
      </w:divBdr>
    </w:div>
    <w:div w:id="2095592467">
      <w:bodyDiv w:val="1"/>
      <w:marLeft w:val="0"/>
      <w:marRight w:val="0"/>
      <w:marTop w:val="0"/>
      <w:marBottom w:val="0"/>
      <w:divBdr>
        <w:top w:val="none" w:sz="0" w:space="0" w:color="auto"/>
        <w:left w:val="none" w:sz="0" w:space="0" w:color="auto"/>
        <w:bottom w:val="none" w:sz="0" w:space="0" w:color="auto"/>
        <w:right w:val="none" w:sz="0" w:space="0" w:color="auto"/>
      </w:divBdr>
    </w:div>
    <w:div w:id="2095741882">
      <w:bodyDiv w:val="1"/>
      <w:marLeft w:val="0"/>
      <w:marRight w:val="0"/>
      <w:marTop w:val="0"/>
      <w:marBottom w:val="0"/>
      <w:divBdr>
        <w:top w:val="none" w:sz="0" w:space="0" w:color="auto"/>
        <w:left w:val="none" w:sz="0" w:space="0" w:color="auto"/>
        <w:bottom w:val="none" w:sz="0" w:space="0" w:color="auto"/>
        <w:right w:val="none" w:sz="0" w:space="0" w:color="auto"/>
      </w:divBdr>
    </w:div>
    <w:div w:id="21051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n.org/ga/search/view_doc.asp?symbol=A/RES/70/1&amp;Lang=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madenetwork.org/ten-acts" TargetMode="External"/><Relationship Id="rId11" Type="http://schemas.openxmlformats.org/officeDocument/2006/relationships/hyperlink" Target="http://madenetwork.org/latest-news/call-sign-12-civil-society-recommendations-future-gfmd?hp" TargetMode="External"/><Relationship Id="rId12" Type="http://schemas.openxmlformats.org/officeDocument/2006/relationships/image" Target="media/image2.png"/><Relationship Id="rId13" Type="http://schemas.openxmlformats.org/officeDocument/2006/relationships/hyperlink" Target="http://www.madenetwork.org/civil-society-days-2018-0"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3640-C566-BA4B-A0D0-594AA8A2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2672</Words>
  <Characters>14697</Characters>
  <Application>Microsoft Macintosh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Clara Skupień</cp:lastModifiedBy>
  <cp:revision>3</cp:revision>
  <cp:lastPrinted>2017-06-02T15:06:00Z</cp:lastPrinted>
  <dcterms:created xsi:type="dcterms:W3CDTF">2018-12-02T23:43:00Z</dcterms:created>
  <dcterms:modified xsi:type="dcterms:W3CDTF">2018-12-03T00:36:00Z</dcterms:modified>
</cp:coreProperties>
</file>