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29B" w:rsidRPr="0081329B" w:rsidRDefault="0081329B" w:rsidP="0081329B">
      <w:pPr>
        <w:spacing w:after="0" w:line="276" w:lineRule="auto"/>
        <w:rPr>
          <w:sz w:val="21"/>
          <w:szCs w:val="21"/>
        </w:rPr>
      </w:pPr>
      <w:r w:rsidRPr="0081329B">
        <w:rPr>
          <w:sz w:val="21"/>
          <w:szCs w:val="21"/>
        </w:rPr>
        <w:t xml:space="preserve">Представление </w:t>
      </w:r>
      <w:r w:rsidRPr="0081329B">
        <w:rPr>
          <w:i/>
          <w:sz w:val="21"/>
          <w:szCs w:val="21"/>
        </w:rPr>
        <w:t>документа «</w:t>
      </w:r>
      <w:r w:rsidRPr="0081329B">
        <w:rPr>
          <w:rFonts w:cs="Calibri"/>
          <w:i/>
          <w:color w:val="000000"/>
          <w:sz w:val="21"/>
          <w:szCs w:val="21"/>
          <w:shd w:val="clear" w:color="auto" w:fill="FFFFFF"/>
        </w:rPr>
        <w:t>Когда и как</w:t>
      </w:r>
      <w:r w:rsidRPr="0081329B">
        <w:rPr>
          <w:i/>
          <w:sz w:val="21"/>
          <w:szCs w:val="21"/>
        </w:rPr>
        <w:t>: ДЕСЯТЬ АКТОВ для Глобального договора»</w:t>
      </w:r>
    </w:p>
    <w:p w:rsidR="0081329B" w:rsidRPr="0081329B" w:rsidRDefault="0081329B" w:rsidP="0081329B">
      <w:pPr>
        <w:spacing w:after="0" w:line="276" w:lineRule="auto"/>
        <w:jc w:val="center"/>
        <w:rPr>
          <w:b/>
          <w:sz w:val="21"/>
          <w:szCs w:val="21"/>
        </w:rPr>
      </w:pPr>
    </w:p>
    <w:p w:rsidR="0081329B" w:rsidRPr="0081329B" w:rsidRDefault="0081329B" w:rsidP="0081329B">
      <w:pPr>
        <w:pBdr>
          <w:top w:val="single" w:sz="4" w:space="1" w:color="auto"/>
          <w:left w:val="single" w:sz="4" w:space="4" w:color="auto"/>
          <w:bottom w:val="single" w:sz="4" w:space="1" w:color="auto"/>
          <w:right w:val="single" w:sz="4" w:space="4" w:color="auto"/>
        </w:pBdr>
        <w:spacing w:after="0" w:line="276" w:lineRule="auto"/>
        <w:jc w:val="center"/>
        <w:rPr>
          <w:b/>
          <w:sz w:val="21"/>
          <w:szCs w:val="21"/>
          <w:highlight w:val="yellow"/>
        </w:rPr>
      </w:pPr>
      <w:r w:rsidRPr="0081329B">
        <w:rPr>
          <w:b/>
          <w:sz w:val="21"/>
          <w:szCs w:val="21"/>
          <w:highlight w:val="yellow"/>
        </w:rPr>
        <w:t>Шаблон письма правительствам</w:t>
      </w:r>
    </w:p>
    <w:p w:rsidR="0081329B" w:rsidRPr="0081329B" w:rsidRDefault="0081329B" w:rsidP="0081329B">
      <w:pPr>
        <w:pBdr>
          <w:top w:val="single" w:sz="4" w:space="1" w:color="auto"/>
          <w:left w:val="single" w:sz="4" w:space="4" w:color="auto"/>
          <w:bottom w:val="single" w:sz="4" w:space="1" w:color="auto"/>
          <w:right w:val="single" w:sz="4" w:space="4" w:color="auto"/>
        </w:pBdr>
        <w:spacing w:after="0" w:line="276" w:lineRule="auto"/>
        <w:jc w:val="center"/>
        <w:rPr>
          <w:sz w:val="21"/>
          <w:szCs w:val="21"/>
        </w:rPr>
      </w:pPr>
      <w:r w:rsidRPr="0081329B">
        <w:rPr>
          <w:sz w:val="21"/>
          <w:szCs w:val="21"/>
          <w:highlight w:val="yellow"/>
        </w:rPr>
        <w:t>/с формулировкой, которой вы можете воспользоваться, адаптировать ее или изменить полностью на свое усмотрение</w:t>
      </w:r>
    </w:p>
    <w:p w:rsidR="0081329B" w:rsidRPr="0081329B" w:rsidRDefault="0081329B" w:rsidP="0081329B">
      <w:pPr>
        <w:spacing w:after="0" w:line="276" w:lineRule="auto"/>
        <w:jc w:val="center"/>
        <w:rPr>
          <w:sz w:val="21"/>
          <w:szCs w:val="21"/>
          <w:highlight w:val="yellow"/>
        </w:rPr>
      </w:pPr>
    </w:p>
    <w:p w:rsidR="0081329B" w:rsidRPr="0081329B" w:rsidRDefault="0081329B" w:rsidP="0081329B">
      <w:pPr>
        <w:spacing w:after="0" w:line="276" w:lineRule="auto"/>
        <w:jc w:val="center"/>
        <w:rPr>
          <w:sz w:val="21"/>
          <w:szCs w:val="21"/>
          <w:highlight w:val="yellow"/>
        </w:rPr>
      </w:pPr>
      <w:r w:rsidRPr="0081329B">
        <w:rPr>
          <w:sz w:val="21"/>
          <w:szCs w:val="21"/>
          <w:highlight w:val="yellow"/>
        </w:rPr>
        <w:t>[Фирменный бланк вашей организации или логотип]</w:t>
      </w:r>
    </w:p>
    <w:p w:rsidR="0081329B" w:rsidRPr="0081329B" w:rsidRDefault="0081329B" w:rsidP="0081329B">
      <w:pPr>
        <w:spacing w:after="0" w:line="276" w:lineRule="auto"/>
        <w:jc w:val="both"/>
        <w:rPr>
          <w:sz w:val="21"/>
          <w:szCs w:val="21"/>
          <w:highlight w:val="yellow"/>
        </w:rPr>
      </w:pPr>
    </w:p>
    <w:p w:rsidR="0081329B" w:rsidRPr="0081329B" w:rsidRDefault="0081329B" w:rsidP="0081329B">
      <w:pPr>
        <w:spacing w:after="0" w:line="276" w:lineRule="auto"/>
        <w:jc w:val="both"/>
        <w:rPr>
          <w:sz w:val="21"/>
          <w:szCs w:val="21"/>
        </w:rPr>
      </w:pPr>
      <w:r w:rsidRPr="0081329B">
        <w:rPr>
          <w:sz w:val="21"/>
          <w:szCs w:val="21"/>
          <w:highlight w:val="yellow"/>
        </w:rPr>
        <w:t>[Имя, должность и адрес получателя</w:t>
      </w:r>
      <w:r w:rsidRPr="0081329B">
        <w:rPr>
          <w:sz w:val="21"/>
          <w:szCs w:val="21"/>
        </w:rPr>
        <w:t>]</w:t>
      </w:r>
    </w:p>
    <w:p w:rsidR="0081329B" w:rsidRPr="0081329B" w:rsidRDefault="0081329B" w:rsidP="0081329B">
      <w:pPr>
        <w:spacing w:after="0" w:line="276" w:lineRule="auto"/>
        <w:rPr>
          <w:sz w:val="21"/>
          <w:szCs w:val="21"/>
        </w:rPr>
      </w:pPr>
    </w:p>
    <w:p w:rsidR="0081329B" w:rsidRPr="0081329B" w:rsidRDefault="0081329B" w:rsidP="0081329B">
      <w:pPr>
        <w:spacing w:after="0" w:line="276" w:lineRule="auto"/>
        <w:rPr>
          <w:sz w:val="21"/>
          <w:szCs w:val="21"/>
        </w:rPr>
      </w:pPr>
      <w:r w:rsidRPr="0081329B">
        <w:rPr>
          <w:sz w:val="21"/>
          <w:szCs w:val="21"/>
          <w:highlight w:val="yellow"/>
        </w:rPr>
        <w:t>[Дата отправки письма</w:t>
      </w:r>
      <w:r w:rsidRPr="0081329B">
        <w:rPr>
          <w:sz w:val="21"/>
          <w:szCs w:val="21"/>
        </w:rPr>
        <w:t>]</w:t>
      </w:r>
    </w:p>
    <w:p w:rsidR="0081329B" w:rsidRPr="0081329B" w:rsidRDefault="0081329B" w:rsidP="0081329B">
      <w:pPr>
        <w:spacing w:after="0" w:line="276" w:lineRule="auto"/>
        <w:jc w:val="both"/>
        <w:rPr>
          <w:color w:val="FF0000"/>
          <w:sz w:val="21"/>
          <w:szCs w:val="21"/>
        </w:rPr>
      </w:pPr>
    </w:p>
    <w:p w:rsidR="0081329B" w:rsidRPr="0081329B" w:rsidRDefault="0081329B" w:rsidP="0081329B">
      <w:pPr>
        <w:spacing w:after="0" w:line="276" w:lineRule="auto"/>
        <w:jc w:val="both"/>
        <w:rPr>
          <w:color w:val="FF0000"/>
          <w:sz w:val="21"/>
          <w:szCs w:val="21"/>
        </w:rPr>
      </w:pPr>
    </w:p>
    <w:p w:rsidR="0081329B" w:rsidRPr="0081329B" w:rsidRDefault="0081329B" w:rsidP="0081329B">
      <w:pPr>
        <w:spacing w:after="0" w:line="276" w:lineRule="auto"/>
        <w:jc w:val="both"/>
        <w:rPr>
          <w:b/>
          <w:color w:val="FF0000"/>
          <w:sz w:val="21"/>
          <w:szCs w:val="21"/>
        </w:rPr>
      </w:pPr>
      <w:r w:rsidRPr="0081329B">
        <w:rPr>
          <w:b/>
          <w:sz w:val="21"/>
          <w:szCs w:val="21"/>
          <w:u w:val="single"/>
        </w:rPr>
        <w:t xml:space="preserve">Тема: Три неотложных послания гражданского общества по Глобальному договору о безопасной, упорядоченной и регулярной миграции </w:t>
      </w:r>
    </w:p>
    <w:p w:rsidR="0081329B" w:rsidRPr="0081329B" w:rsidRDefault="0081329B" w:rsidP="0081329B">
      <w:pPr>
        <w:spacing w:after="0" w:line="276" w:lineRule="auto"/>
        <w:jc w:val="both"/>
        <w:rPr>
          <w:i/>
          <w:sz w:val="21"/>
          <w:szCs w:val="21"/>
        </w:rPr>
      </w:pPr>
    </w:p>
    <w:p w:rsidR="0081329B" w:rsidRPr="0081329B" w:rsidRDefault="0081329B" w:rsidP="0081329B">
      <w:pPr>
        <w:spacing w:after="0" w:line="276" w:lineRule="auto"/>
        <w:jc w:val="both"/>
        <w:rPr>
          <w:i/>
          <w:sz w:val="21"/>
          <w:szCs w:val="21"/>
        </w:rPr>
      </w:pPr>
      <w:r w:rsidRPr="0081329B">
        <w:rPr>
          <w:i/>
          <w:sz w:val="21"/>
          <w:szCs w:val="21"/>
          <w:highlight w:val="yellow"/>
        </w:rPr>
        <w:t xml:space="preserve">Ваше превосходительство, </w:t>
      </w:r>
      <w:r w:rsidRPr="0081329B">
        <w:rPr>
          <w:sz w:val="21"/>
          <w:szCs w:val="21"/>
          <w:highlight w:val="yellow"/>
        </w:rPr>
        <w:t xml:space="preserve">[или </w:t>
      </w:r>
      <w:r w:rsidRPr="0081329B">
        <w:rPr>
          <w:i/>
          <w:sz w:val="21"/>
          <w:szCs w:val="21"/>
          <w:highlight w:val="yellow"/>
        </w:rPr>
        <w:t>Уважаемый министр XY</w:t>
      </w:r>
      <w:r w:rsidRPr="0081329B">
        <w:rPr>
          <w:sz w:val="21"/>
          <w:szCs w:val="21"/>
          <w:highlight w:val="yellow"/>
        </w:rPr>
        <w:t>, и т.д.: пожалуйста, используйте официальное название и соответствующее приветствие]</w:t>
      </w:r>
    </w:p>
    <w:p w:rsidR="0081329B" w:rsidRPr="0081329B" w:rsidRDefault="0081329B" w:rsidP="0081329B">
      <w:pPr>
        <w:spacing w:after="0" w:line="276" w:lineRule="auto"/>
        <w:jc w:val="both"/>
        <w:rPr>
          <w:i/>
          <w:sz w:val="21"/>
          <w:szCs w:val="21"/>
        </w:rPr>
      </w:pPr>
    </w:p>
    <w:p w:rsidR="0081329B" w:rsidRPr="0081329B" w:rsidRDefault="0081329B" w:rsidP="0081329B">
      <w:pPr>
        <w:spacing w:after="0" w:line="276" w:lineRule="auto"/>
        <w:jc w:val="both"/>
        <w:rPr>
          <w:rFonts w:cstheme="minorHAnsi"/>
          <w:sz w:val="21"/>
          <w:szCs w:val="21"/>
        </w:rPr>
      </w:pPr>
      <w:r w:rsidRPr="0081329B">
        <w:rPr>
          <w:sz w:val="21"/>
          <w:szCs w:val="21"/>
        </w:rPr>
        <w:t xml:space="preserve">Мы пишем вам касательно практических решений; конкретных механизмов, сотрудничества и партнерства, которые поднимают задачу решения проблем, прав и возможностей в международной миграции сегодня. Мы делаем это вместе с сотнями </w:t>
      </w:r>
      <w:r w:rsidRPr="0081329B">
        <w:rPr>
          <w:rFonts w:cstheme="minorHAnsi"/>
          <w:sz w:val="21"/>
          <w:szCs w:val="21"/>
        </w:rPr>
        <w:t xml:space="preserve">организаций и сетей гражданского общества по всему миру: </w:t>
      </w:r>
      <w:bookmarkStart w:id="0" w:name="OLE_LINK13"/>
      <w:bookmarkStart w:id="1" w:name="OLE_LINK14"/>
      <w:r w:rsidRPr="0081329B">
        <w:rPr>
          <w:rFonts w:cstheme="minorHAnsi"/>
          <w:sz w:val="21"/>
          <w:szCs w:val="21"/>
        </w:rPr>
        <w:t>группами мигрантов</w:t>
      </w:r>
      <w:bookmarkEnd w:id="0"/>
      <w:bookmarkEnd w:id="1"/>
      <w:r w:rsidRPr="0081329B">
        <w:rPr>
          <w:rFonts w:cstheme="minorHAnsi"/>
          <w:sz w:val="21"/>
          <w:szCs w:val="21"/>
        </w:rPr>
        <w:t>, беженцев и диаспор; по защите прав человека, развитию и религиозными организациями; профсоюзами, профессиональными объединениями и другими организациями из различных секторов и регионов, многие из которых, работают с правительствами по этим вопросам на местном, национальном, региональном и международном уровнях.</w:t>
      </w:r>
    </w:p>
    <w:p w:rsidR="0081329B" w:rsidRPr="0081329B" w:rsidRDefault="0081329B" w:rsidP="0081329B">
      <w:pPr>
        <w:spacing w:before="160" w:after="0" w:line="276" w:lineRule="auto"/>
        <w:jc w:val="both"/>
        <w:rPr>
          <w:rFonts w:cstheme="minorHAnsi"/>
          <w:sz w:val="21"/>
          <w:szCs w:val="21"/>
        </w:rPr>
      </w:pPr>
      <w:r w:rsidRPr="0081329B">
        <w:rPr>
          <w:sz w:val="21"/>
          <w:szCs w:val="21"/>
        </w:rPr>
        <w:t xml:space="preserve">В частности, мы пишем о необходимости объединиться в рамках положительных обязательств, которые были приняты всеми 193 государствами-членами ООН на Саммите по проблемам беженцев и мигрантов на Генеральной Ассамблее ООН в сентябре 2016 года, а также в Повестке дня в области устойчивого развития на период до 2030 года (ЦУР) годом ранее. Одной из последующих мер по выполнению этих обязательств является осуществляемый сейчас государствами процесс разработки Глобального договора о безопасной, упорядоченной и регулярной миграции для </w:t>
      </w:r>
      <w:r w:rsidRPr="0081329B">
        <w:rPr>
          <w:rFonts w:cstheme="minorHAnsi"/>
          <w:sz w:val="21"/>
          <w:szCs w:val="21"/>
        </w:rPr>
        <w:t>Генеральной Ассамблеи ООН, который будет принят в сентябре 2018 года.</w:t>
      </w:r>
    </w:p>
    <w:p w:rsidR="0081329B" w:rsidRPr="0081329B" w:rsidRDefault="0081329B" w:rsidP="0081329B">
      <w:pPr>
        <w:spacing w:before="160" w:after="0" w:line="276" w:lineRule="auto"/>
        <w:jc w:val="both"/>
        <w:rPr>
          <w:rFonts w:cstheme="minorHAnsi"/>
          <w:sz w:val="21"/>
          <w:szCs w:val="21"/>
        </w:rPr>
      </w:pPr>
      <w:r w:rsidRPr="0081329B">
        <w:rPr>
          <w:rFonts w:cstheme="minorHAnsi"/>
          <w:sz w:val="21"/>
          <w:szCs w:val="21"/>
        </w:rPr>
        <w:t>Мы принимаем во внимание призыв, который государства-члены внесли в итоговую Декларацию Саммита 2016 года для «</w:t>
      </w:r>
      <w:r w:rsidRPr="0081329B">
        <w:rPr>
          <w:rFonts w:cstheme="minorHAnsi"/>
          <w:i/>
          <w:sz w:val="21"/>
          <w:szCs w:val="21"/>
        </w:rPr>
        <w:t>более глубокого взаимодействия между правительствами и гражданским обществом с целью поиска ответов на вызовы и возможности, связанные с международной миграцией</w:t>
      </w:r>
      <w:r w:rsidRPr="0081329B">
        <w:rPr>
          <w:rFonts w:cstheme="minorHAnsi"/>
          <w:sz w:val="21"/>
          <w:szCs w:val="21"/>
        </w:rPr>
        <w:t xml:space="preserve">». Мы пользуемся этой возможностью, чтобы представить вашему вниманию </w:t>
      </w:r>
      <w:r w:rsidRPr="0081329B">
        <w:rPr>
          <w:rFonts w:cstheme="minorHAnsi"/>
          <w:b/>
          <w:sz w:val="21"/>
          <w:szCs w:val="21"/>
        </w:rPr>
        <w:t>три срочных сообщения</w:t>
      </w:r>
      <w:r w:rsidRPr="0081329B">
        <w:rPr>
          <w:rFonts w:cstheme="minorHAnsi"/>
          <w:sz w:val="21"/>
          <w:szCs w:val="21"/>
        </w:rPr>
        <w:t xml:space="preserve">, вместе с полным документом гражданского общества </w:t>
      </w:r>
      <w:r w:rsidRPr="0081329B">
        <w:rPr>
          <w:rFonts w:cstheme="minorHAnsi"/>
          <w:b/>
          <w:i/>
          <w:sz w:val="21"/>
          <w:szCs w:val="21"/>
        </w:rPr>
        <w:t>«</w:t>
      </w:r>
      <w:r w:rsidRPr="0081329B">
        <w:rPr>
          <w:rFonts w:cs="Calibri"/>
          <w:b/>
          <w:i/>
          <w:color w:val="000000"/>
          <w:sz w:val="21"/>
          <w:szCs w:val="21"/>
          <w:shd w:val="clear" w:color="auto" w:fill="FFFFFF"/>
        </w:rPr>
        <w:t>Когда и как</w:t>
      </w:r>
      <w:r w:rsidRPr="0081329B">
        <w:rPr>
          <w:rFonts w:cstheme="minorHAnsi"/>
          <w:b/>
          <w:i/>
          <w:sz w:val="21"/>
          <w:szCs w:val="21"/>
        </w:rPr>
        <w:t>: ДЕСЯТЬ АКТОВ для Глобального договора», который</w:t>
      </w:r>
      <w:r w:rsidRPr="0081329B">
        <w:rPr>
          <w:rFonts w:cstheme="minorHAnsi"/>
          <w:sz w:val="21"/>
          <w:szCs w:val="21"/>
        </w:rPr>
        <w:t xml:space="preserve"> находится во </w:t>
      </w:r>
      <w:r w:rsidRPr="0081329B">
        <w:rPr>
          <w:rFonts w:cstheme="minorHAnsi"/>
          <w:i/>
          <w:sz w:val="21"/>
          <w:szCs w:val="21"/>
        </w:rPr>
        <w:t>вложении</w:t>
      </w:r>
      <w:r w:rsidRPr="0081329B">
        <w:rPr>
          <w:rFonts w:cstheme="minorHAnsi"/>
          <w:sz w:val="21"/>
          <w:szCs w:val="21"/>
        </w:rPr>
        <w:t>.</w:t>
      </w:r>
    </w:p>
    <w:p w:rsidR="0081329B" w:rsidRPr="0081329B" w:rsidRDefault="0081329B" w:rsidP="0081329B">
      <w:pPr>
        <w:spacing w:after="0" w:line="276" w:lineRule="auto"/>
        <w:jc w:val="both"/>
        <w:rPr>
          <w:rFonts w:cstheme="minorHAnsi"/>
          <w:b/>
          <w:sz w:val="21"/>
          <w:szCs w:val="21"/>
        </w:rPr>
      </w:pPr>
    </w:p>
    <w:p w:rsidR="0081329B" w:rsidRPr="0081329B" w:rsidRDefault="0081329B" w:rsidP="0081329B">
      <w:pPr>
        <w:numPr>
          <w:ilvl w:val="0"/>
          <w:numId w:val="1"/>
        </w:numPr>
        <w:spacing w:after="0" w:line="276" w:lineRule="auto"/>
        <w:jc w:val="both"/>
        <w:rPr>
          <w:rFonts w:cstheme="minorHAnsi"/>
          <w:b/>
          <w:sz w:val="21"/>
          <w:szCs w:val="21"/>
        </w:rPr>
      </w:pPr>
      <w:r w:rsidRPr="0081329B">
        <w:rPr>
          <w:rFonts w:cstheme="minorHAnsi"/>
          <w:b/>
          <w:sz w:val="21"/>
          <w:szCs w:val="21"/>
        </w:rPr>
        <w:t>Глобальный договор, который стоит принять</w:t>
      </w:r>
    </w:p>
    <w:p w:rsidR="0081329B" w:rsidRPr="0081329B" w:rsidRDefault="0081329B" w:rsidP="0081329B">
      <w:pPr>
        <w:spacing w:after="0" w:line="276" w:lineRule="auto"/>
        <w:jc w:val="both"/>
        <w:rPr>
          <w:rFonts w:cstheme="minorHAnsi"/>
          <w:sz w:val="21"/>
          <w:szCs w:val="21"/>
        </w:rPr>
      </w:pPr>
      <w:r w:rsidRPr="0081329B">
        <w:rPr>
          <w:rFonts w:cstheme="minorHAnsi"/>
          <w:sz w:val="21"/>
          <w:szCs w:val="21"/>
        </w:rPr>
        <w:lastRenderedPageBreak/>
        <w:t xml:space="preserve">Мы хотим сотрудничать с вами в рамках Глобального договора, который является дополнением к ЦУР, определяет и выполняет обязательства по всем связанным с миграцией ЦУР и целям на местах, а также непосредственно сотрудничает с Договором о беженцах, который находится в процессе разработки. В практическом плане, Глобальный договор должен включать в себя обязательства по набору АКТОВ и соответствующие целевые задачи и действия, которые являются амбициозными, но достижимыми по дифференциальной временной шкале, составляющей 2, 4, 6, 8 и 12 лет до 2030 года. Глобальный договор должен также включать в себя всеобъемлющее приложение с существующими нормами и принципами защиты и обращения с мигрантами и беженцами. </w:t>
      </w:r>
    </w:p>
    <w:p w:rsidR="0081329B" w:rsidRPr="0081329B" w:rsidRDefault="0081329B" w:rsidP="0081329B">
      <w:pPr>
        <w:spacing w:before="160" w:after="0" w:line="276" w:lineRule="auto"/>
        <w:jc w:val="both"/>
        <w:rPr>
          <w:rFonts w:cstheme="minorHAnsi"/>
          <w:sz w:val="21"/>
          <w:szCs w:val="21"/>
        </w:rPr>
      </w:pPr>
      <w:r w:rsidRPr="0081329B">
        <w:rPr>
          <w:rFonts w:cstheme="minorHAnsi"/>
          <w:sz w:val="21"/>
          <w:szCs w:val="21"/>
        </w:rPr>
        <w:t>В Договоре должны быть определены более сложные проблемы и пробелы, по которым государствам и другим заинтересованным сторонам необходимо будет работать после принятия Договора в целях разработки соглашения о принципах, стратегиях и партнерстве. Это должно включать в себя четкие, ограниченные во времени процессы с участием многих заинтересованных сторон, которые продвигают и завершают текущую работу над принципами и добровольными нормативами в отношении обращения с мигрантами, находящимися в уязвимых положениях, перемещения, управления, упорядочивания, возвращения, реинтеграции и миграции, вызванных изменением климата и окружающей среды.</w:t>
      </w:r>
    </w:p>
    <w:p w:rsidR="0081329B" w:rsidRPr="0081329B" w:rsidRDefault="0081329B" w:rsidP="0081329B">
      <w:pPr>
        <w:spacing w:after="0" w:line="276" w:lineRule="auto"/>
        <w:jc w:val="both"/>
        <w:rPr>
          <w:rFonts w:cstheme="minorHAnsi"/>
          <w:sz w:val="21"/>
          <w:szCs w:val="21"/>
        </w:rPr>
      </w:pPr>
    </w:p>
    <w:p w:rsidR="0081329B" w:rsidRPr="0081329B" w:rsidRDefault="0081329B" w:rsidP="0081329B">
      <w:pPr>
        <w:numPr>
          <w:ilvl w:val="0"/>
          <w:numId w:val="1"/>
        </w:numPr>
        <w:spacing w:after="0" w:line="276" w:lineRule="auto"/>
        <w:jc w:val="both"/>
        <w:rPr>
          <w:rFonts w:cstheme="minorHAnsi"/>
          <w:b/>
          <w:sz w:val="21"/>
          <w:szCs w:val="21"/>
        </w:rPr>
      </w:pPr>
      <w:r w:rsidRPr="0081329B">
        <w:rPr>
          <w:rFonts w:cstheme="minorHAnsi"/>
          <w:b/>
          <w:sz w:val="21"/>
          <w:szCs w:val="21"/>
        </w:rPr>
        <w:t>Принципы на практике.</w:t>
      </w:r>
    </w:p>
    <w:p w:rsidR="0081329B" w:rsidRPr="0081329B" w:rsidRDefault="0081329B" w:rsidP="0081329B">
      <w:pPr>
        <w:spacing w:after="0" w:line="276" w:lineRule="auto"/>
        <w:jc w:val="both"/>
        <w:rPr>
          <w:rFonts w:cstheme="minorHAnsi"/>
          <w:sz w:val="21"/>
          <w:szCs w:val="21"/>
        </w:rPr>
      </w:pPr>
      <w:r w:rsidRPr="0081329B">
        <w:rPr>
          <w:rFonts w:cstheme="minorHAnsi"/>
          <w:sz w:val="21"/>
          <w:szCs w:val="21"/>
        </w:rPr>
        <w:t xml:space="preserve">Глобальный договор должен основываться на трех основных принципах. Во-первых, Договор должен непосредственно приносить пользу мигрантам, беженцам и обществам. Во-вторых, Договор должен быть сосредоточен на ратификации, расширении и реализации уже существующих прав и договоренностей, а не просто их переформулировке. Договору не нужно «изобретать колесо», ему нужно заставить колесо </w:t>
      </w:r>
      <w:r w:rsidRPr="0081329B">
        <w:rPr>
          <w:rFonts w:cstheme="minorHAnsi"/>
          <w:i/>
          <w:sz w:val="21"/>
          <w:szCs w:val="21"/>
        </w:rPr>
        <w:t>двигаться.</w:t>
      </w:r>
      <w:r w:rsidRPr="0081329B">
        <w:rPr>
          <w:rFonts w:cstheme="minorHAnsi"/>
          <w:sz w:val="21"/>
          <w:szCs w:val="21"/>
        </w:rPr>
        <w:t xml:space="preserve"> И в-третьих, гражданское общество, включая мигрантов, беженцев и организаций диаспоры, должны в значительной степени участовать в обсуждениях и принятии решений.</w:t>
      </w:r>
    </w:p>
    <w:p w:rsidR="0081329B" w:rsidRPr="0081329B" w:rsidRDefault="0081329B" w:rsidP="0081329B">
      <w:pPr>
        <w:spacing w:after="0" w:line="240" w:lineRule="auto"/>
        <w:jc w:val="both"/>
        <w:rPr>
          <w:rFonts w:cstheme="minorHAnsi"/>
          <w:sz w:val="21"/>
          <w:szCs w:val="21"/>
        </w:rPr>
      </w:pPr>
    </w:p>
    <w:p w:rsidR="0081329B" w:rsidRPr="0081329B" w:rsidRDefault="0081329B" w:rsidP="0081329B">
      <w:pPr>
        <w:numPr>
          <w:ilvl w:val="0"/>
          <w:numId w:val="1"/>
        </w:numPr>
        <w:spacing w:after="0" w:line="240" w:lineRule="auto"/>
        <w:jc w:val="both"/>
        <w:rPr>
          <w:rFonts w:cstheme="minorHAnsi"/>
          <w:b/>
          <w:sz w:val="21"/>
          <w:szCs w:val="21"/>
        </w:rPr>
      </w:pPr>
      <w:r w:rsidRPr="0081329B">
        <w:rPr>
          <w:rFonts w:cstheme="minorHAnsi"/>
          <w:b/>
          <w:sz w:val="21"/>
          <w:szCs w:val="21"/>
        </w:rPr>
        <w:t>«</w:t>
      </w:r>
      <w:r w:rsidRPr="0081329B">
        <w:rPr>
          <w:rFonts w:cs="Calibri"/>
          <w:b/>
          <w:sz w:val="21"/>
          <w:szCs w:val="21"/>
          <w:shd w:val="clear" w:color="auto" w:fill="FFFFFF"/>
        </w:rPr>
        <w:t>Когда и как</w:t>
      </w:r>
      <w:r w:rsidRPr="0081329B">
        <w:rPr>
          <w:rFonts w:cstheme="minorHAnsi"/>
          <w:b/>
          <w:sz w:val="21"/>
          <w:szCs w:val="21"/>
        </w:rPr>
        <w:t>: ДЕСЯТЬ АКТОВ для Глобального договора»</w:t>
      </w:r>
    </w:p>
    <w:p w:rsidR="0081329B" w:rsidRPr="0081329B" w:rsidRDefault="0081329B" w:rsidP="0081329B">
      <w:pPr>
        <w:jc w:val="both"/>
        <w:rPr>
          <w:rFonts w:cstheme="minorHAnsi"/>
          <w:sz w:val="21"/>
          <w:szCs w:val="21"/>
        </w:rPr>
      </w:pPr>
      <w:r w:rsidRPr="0081329B">
        <w:rPr>
          <w:rFonts w:cstheme="minorHAnsi"/>
          <w:sz w:val="21"/>
          <w:szCs w:val="21"/>
        </w:rPr>
        <w:t xml:space="preserve">Как представлено дальше в прилагаемом документе, мы призываем вас включить в Глобальный договор следующие 10 Актов и две сквозные темы: </w:t>
      </w:r>
    </w:p>
    <w:p w:rsidR="0081329B" w:rsidRPr="0081329B" w:rsidRDefault="0081329B" w:rsidP="0081329B">
      <w:pPr>
        <w:pStyle w:val="ListParagraph"/>
        <w:numPr>
          <w:ilvl w:val="0"/>
          <w:numId w:val="2"/>
        </w:numPr>
        <w:spacing w:after="0" w:line="240" w:lineRule="auto"/>
        <w:ind w:left="851" w:hanging="851"/>
        <w:jc w:val="both"/>
        <w:rPr>
          <w:rFonts w:cstheme="minorHAnsi"/>
          <w:sz w:val="21"/>
          <w:szCs w:val="21"/>
        </w:rPr>
      </w:pPr>
      <w:r w:rsidRPr="0081329B">
        <w:rPr>
          <w:rFonts w:cstheme="minorHAnsi"/>
          <w:b/>
          <w:sz w:val="21"/>
          <w:szCs w:val="21"/>
        </w:rPr>
        <w:t xml:space="preserve">Движущие силы мобильности человека: </w:t>
      </w:r>
      <w:r w:rsidRPr="0081329B">
        <w:rPr>
          <w:rFonts w:cstheme="minorHAnsi"/>
          <w:sz w:val="21"/>
          <w:szCs w:val="21"/>
        </w:rPr>
        <w:t>Акт о завершении движущих сил принудительного перемещения и нормализации, а также облегчении миграции по выбору.</w:t>
      </w:r>
    </w:p>
    <w:p w:rsidR="0081329B" w:rsidRPr="0081329B" w:rsidRDefault="0081329B" w:rsidP="0081329B">
      <w:pPr>
        <w:pStyle w:val="ListParagraph"/>
        <w:numPr>
          <w:ilvl w:val="0"/>
          <w:numId w:val="2"/>
        </w:numPr>
        <w:spacing w:after="0" w:line="240" w:lineRule="auto"/>
        <w:ind w:left="851" w:hanging="851"/>
        <w:jc w:val="both"/>
        <w:rPr>
          <w:rFonts w:cstheme="minorHAnsi"/>
          <w:sz w:val="21"/>
          <w:szCs w:val="21"/>
        </w:rPr>
      </w:pPr>
      <w:r w:rsidRPr="0081329B">
        <w:rPr>
          <w:rFonts w:cstheme="minorHAnsi"/>
          <w:b/>
          <w:sz w:val="21"/>
          <w:szCs w:val="21"/>
        </w:rPr>
        <w:t>Безопасные пути мобильности людей</w:t>
      </w:r>
      <w:r w:rsidRPr="0081329B">
        <w:rPr>
          <w:rFonts w:cstheme="minorHAnsi"/>
          <w:sz w:val="21"/>
          <w:szCs w:val="21"/>
        </w:rPr>
        <w:t>: Акт об улучшении безопасных, регулярных и доступных путей, а также возможностей для мобильности людей, которые соответствуют их правам.</w:t>
      </w:r>
    </w:p>
    <w:p w:rsidR="0081329B" w:rsidRPr="0081329B" w:rsidRDefault="0081329B" w:rsidP="0081329B">
      <w:pPr>
        <w:pStyle w:val="ListParagraph"/>
        <w:numPr>
          <w:ilvl w:val="0"/>
          <w:numId w:val="2"/>
        </w:numPr>
        <w:spacing w:after="0" w:line="240" w:lineRule="auto"/>
        <w:ind w:left="851" w:hanging="851"/>
        <w:jc w:val="both"/>
        <w:rPr>
          <w:rFonts w:cstheme="minorHAnsi"/>
          <w:sz w:val="21"/>
          <w:szCs w:val="21"/>
        </w:rPr>
      </w:pPr>
      <w:r w:rsidRPr="0081329B">
        <w:rPr>
          <w:rFonts w:cstheme="minorHAnsi"/>
          <w:b/>
          <w:sz w:val="21"/>
          <w:szCs w:val="21"/>
        </w:rPr>
        <w:t>Защита</w:t>
      </w:r>
      <w:r w:rsidRPr="0081329B">
        <w:rPr>
          <w:rFonts w:cstheme="minorHAnsi"/>
          <w:sz w:val="21"/>
          <w:szCs w:val="21"/>
        </w:rPr>
        <w:t xml:space="preserve">: </w:t>
      </w:r>
      <w:r w:rsidRPr="0081329B">
        <w:rPr>
          <w:sz w:val="21"/>
          <w:szCs w:val="21"/>
        </w:rPr>
        <w:t xml:space="preserve">Акт </w:t>
      </w:r>
      <w:r w:rsidRPr="0081329B">
        <w:rPr>
          <w:rFonts w:cstheme="minorHAnsi"/>
          <w:sz w:val="21"/>
          <w:szCs w:val="21"/>
        </w:rPr>
        <w:t xml:space="preserve">об удовлетворении </w:t>
      </w:r>
      <w:r w:rsidRPr="0081329B">
        <w:rPr>
          <w:sz w:val="21"/>
          <w:szCs w:val="21"/>
        </w:rPr>
        <w:t>потребностей, уважении, защите и соблюдении прав человека для всех мигрантов и беженцев, которые находятся в бедственном положении, будь то в пути, на границах и в пункте назначения, а также прекратить их криминализацию и задержание</w:t>
      </w:r>
      <w:r w:rsidRPr="0081329B">
        <w:rPr>
          <w:rFonts w:cstheme="minorHAnsi"/>
          <w:sz w:val="21"/>
          <w:szCs w:val="21"/>
        </w:rPr>
        <w:t>.</w:t>
      </w:r>
    </w:p>
    <w:p w:rsidR="0081329B" w:rsidRPr="0081329B" w:rsidRDefault="0081329B" w:rsidP="0081329B">
      <w:pPr>
        <w:pStyle w:val="ListParagraph"/>
        <w:numPr>
          <w:ilvl w:val="0"/>
          <w:numId w:val="2"/>
        </w:numPr>
        <w:spacing w:after="0" w:line="240" w:lineRule="auto"/>
        <w:ind w:left="851" w:hanging="851"/>
        <w:jc w:val="both"/>
        <w:rPr>
          <w:rFonts w:cstheme="minorHAnsi"/>
          <w:sz w:val="21"/>
          <w:szCs w:val="21"/>
        </w:rPr>
      </w:pPr>
      <w:r w:rsidRPr="0081329B">
        <w:rPr>
          <w:rFonts w:cstheme="minorHAnsi"/>
          <w:b/>
          <w:sz w:val="21"/>
          <w:szCs w:val="21"/>
        </w:rPr>
        <w:t>Достойный труд и трудовые права</w:t>
      </w:r>
      <w:r w:rsidRPr="0081329B">
        <w:rPr>
          <w:rFonts w:cstheme="minorHAnsi"/>
          <w:sz w:val="21"/>
          <w:szCs w:val="21"/>
        </w:rPr>
        <w:t>: Акт об обеспечении безопасной и достойной мобильности рабочей силы, условий труда и трудовых прав для мигрантов и беженцев.</w:t>
      </w:r>
    </w:p>
    <w:p w:rsidR="0081329B" w:rsidRPr="0081329B" w:rsidRDefault="0081329B" w:rsidP="0081329B">
      <w:pPr>
        <w:pStyle w:val="ListParagraph"/>
        <w:numPr>
          <w:ilvl w:val="0"/>
          <w:numId w:val="2"/>
        </w:numPr>
        <w:spacing w:after="0" w:line="240" w:lineRule="auto"/>
        <w:ind w:left="851" w:hanging="851"/>
        <w:jc w:val="both"/>
        <w:rPr>
          <w:rFonts w:cstheme="minorHAnsi"/>
          <w:sz w:val="21"/>
          <w:szCs w:val="21"/>
        </w:rPr>
      </w:pPr>
      <w:r w:rsidRPr="0081329B">
        <w:rPr>
          <w:rFonts w:cstheme="minorHAnsi"/>
          <w:b/>
          <w:sz w:val="21"/>
          <w:szCs w:val="21"/>
        </w:rPr>
        <w:t>Достойные условия жизни и доступ к правосудию</w:t>
      </w:r>
      <w:r w:rsidRPr="0081329B">
        <w:rPr>
          <w:rFonts w:cstheme="minorHAnsi"/>
          <w:sz w:val="21"/>
          <w:szCs w:val="21"/>
        </w:rPr>
        <w:t>: Акт об обепечении безопасных и достойных условий жизни, а также доступа к социальным услугам и правосудию для всех мигрантов и беженцев.</w:t>
      </w:r>
    </w:p>
    <w:p w:rsidR="0081329B" w:rsidRPr="0081329B" w:rsidRDefault="0081329B" w:rsidP="0081329B">
      <w:pPr>
        <w:pStyle w:val="ListParagraph"/>
        <w:numPr>
          <w:ilvl w:val="0"/>
          <w:numId w:val="2"/>
        </w:numPr>
        <w:spacing w:after="0" w:line="240" w:lineRule="auto"/>
        <w:ind w:left="851" w:hanging="851"/>
        <w:jc w:val="both"/>
        <w:rPr>
          <w:rFonts w:cstheme="minorHAnsi"/>
          <w:sz w:val="21"/>
          <w:szCs w:val="21"/>
        </w:rPr>
      </w:pPr>
      <w:r w:rsidRPr="0081329B">
        <w:rPr>
          <w:rFonts w:cstheme="minorHAnsi"/>
          <w:b/>
          <w:sz w:val="21"/>
          <w:szCs w:val="21"/>
        </w:rPr>
        <w:t>Образование и навыки</w:t>
      </w:r>
      <w:r w:rsidRPr="0081329B">
        <w:rPr>
          <w:rFonts w:cstheme="minorHAnsi"/>
          <w:sz w:val="21"/>
          <w:szCs w:val="21"/>
        </w:rPr>
        <w:t>: Акт об обеспечении качественного образования и развития для всех детей, улучшении мобильности студентов, возможностей обучения и признания навыков и квалификации.</w:t>
      </w:r>
    </w:p>
    <w:p w:rsidR="0081329B" w:rsidRPr="0081329B" w:rsidRDefault="0081329B" w:rsidP="0081329B">
      <w:pPr>
        <w:pStyle w:val="ListParagraph"/>
        <w:numPr>
          <w:ilvl w:val="0"/>
          <w:numId w:val="2"/>
        </w:numPr>
        <w:spacing w:after="0" w:line="240" w:lineRule="auto"/>
        <w:ind w:left="851" w:hanging="851"/>
        <w:jc w:val="both"/>
        <w:rPr>
          <w:sz w:val="21"/>
          <w:szCs w:val="21"/>
        </w:rPr>
      </w:pPr>
      <w:r w:rsidRPr="0081329B">
        <w:rPr>
          <w:rFonts w:cstheme="minorHAnsi"/>
          <w:b/>
          <w:sz w:val="21"/>
          <w:szCs w:val="21"/>
        </w:rPr>
        <w:t>Вовлечение и действия против дискриминации</w:t>
      </w:r>
      <w:r w:rsidRPr="0081329B">
        <w:rPr>
          <w:rFonts w:cstheme="minorHAnsi"/>
          <w:sz w:val="21"/>
          <w:szCs w:val="21"/>
        </w:rPr>
        <w:t>: Акт об обеспечении социальной сплоченности и вовлечения мигрантов и беженцев в общества, а также о борьбе со всеми формами ксенофобии, расизма и дискриминации.</w:t>
      </w:r>
    </w:p>
    <w:p w:rsidR="0081329B" w:rsidRPr="0081329B" w:rsidRDefault="0081329B" w:rsidP="0081329B">
      <w:pPr>
        <w:pStyle w:val="ListParagraph"/>
        <w:numPr>
          <w:ilvl w:val="0"/>
          <w:numId w:val="2"/>
        </w:numPr>
        <w:spacing w:after="0" w:line="240" w:lineRule="auto"/>
        <w:ind w:left="851" w:hanging="851"/>
        <w:jc w:val="both"/>
        <w:rPr>
          <w:sz w:val="21"/>
          <w:szCs w:val="21"/>
        </w:rPr>
      </w:pPr>
      <w:r w:rsidRPr="0081329B">
        <w:rPr>
          <w:rFonts w:cstheme="minorHAnsi"/>
          <w:b/>
          <w:sz w:val="21"/>
          <w:szCs w:val="21"/>
        </w:rPr>
        <w:lastRenderedPageBreak/>
        <w:t xml:space="preserve">Транснациональное </w:t>
      </w:r>
      <w:r w:rsidRPr="0081329B">
        <w:rPr>
          <w:b/>
          <w:sz w:val="21"/>
          <w:szCs w:val="21"/>
        </w:rPr>
        <w:t>и устойчивое развитие</w:t>
      </w:r>
      <w:r w:rsidRPr="0081329B">
        <w:rPr>
          <w:sz w:val="21"/>
          <w:szCs w:val="21"/>
        </w:rPr>
        <w:t>: Акт о содействии в развитии транснациональных связей и вкладов мигрантов, беженцев и диаспоры в устойчивое развитие, а также сокращении операционных расходов на денежные переводы и инвестиции</w:t>
      </w:r>
      <w:r w:rsidRPr="0081329B">
        <w:rPr>
          <w:rFonts w:cstheme="minorHAnsi"/>
          <w:sz w:val="21"/>
          <w:szCs w:val="21"/>
        </w:rPr>
        <w:t>.</w:t>
      </w:r>
    </w:p>
    <w:p w:rsidR="0081329B" w:rsidRPr="0081329B" w:rsidRDefault="0081329B" w:rsidP="0081329B">
      <w:pPr>
        <w:pStyle w:val="ListParagraph"/>
        <w:numPr>
          <w:ilvl w:val="0"/>
          <w:numId w:val="2"/>
        </w:numPr>
        <w:spacing w:after="0" w:line="240" w:lineRule="auto"/>
        <w:ind w:left="851" w:hanging="851"/>
        <w:jc w:val="both"/>
        <w:rPr>
          <w:sz w:val="21"/>
          <w:szCs w:val="21"/>
        </w:rPr>
      </w:pPr>
      <w:r w:rsidRPr="0081329B">
        <w:rPr>
          <w:b/>
          <w:sz w:val="21"/>
          <w:szCs w:val="21"/>
        </w:rPr>
        <w:t>Права, возвращение и реинтеграция</w:t>
      </w:r>
      <w:r w:rsidRPr="0081329B">
        <w:rPr>
          <w:sz w:val="21"/>
          <w:szCs w:val="21"/>
        </w:rPr>
        <w:t>: Акт о разработке глобальных принципов управления возвращением, реинтеграцией и альтернативами возвращения, которые гарантируют права, безопасность и достоинство всех мигрантов и беженцев в данных условиях.</w:t>
      </w:r>
    </w:p>
    <w:p w:rsidR="0081329B" w:rsidRPr="0081329B" w:rsidRDefault="0081329B" w:rsidP="0081329B">
      <w:pPr>
        <w:pStyle w:val="ListParagraph"/>
        <w:numPr>
          <w:ilvl w:val="0"/>
          <w:numId w:val="2"/>
        </w:numPr>
        <w:spacing w:after="0" w:line="240" w:lineRule="auto"/>
        <w:ind w:left="851" w:hanging="851"/>
        <w:jc w:val="both"/>
        <w:rPr>
          <w:rFonts w:cstheme="minorHAnsi"/>
          <w:sz w:val="21"/>
          <w:szCs w:val="21"/>
        </w:rPr>
      </w:pPr>
      <w:r w:rsidRPr="0081329B">
        <w:rPr>
          <w:rFonts w:cstheme="minorHAnsi"/>
          <w:b/>
          <w:sz w:val="21"/>
          <w:szCs w:val="21"/>
        </w:rPr>
        <w:t>Управление, внедрение и мониторинг</w:t>
      </w:r>
      <w:r w:rsidRPr="0081329B">
        <w:rPr>
          <w:rFonts w:cstheme="minorHAnsi"/>
          <w:sz w:val="21"/>
          <w:szCs w:val="21"/>
        </w:rPr>
        <w:t xml:space="preserve">: </w:t>
      </w:r>
      <w:r w:rsidRPr="0081329B">
        <w:rPr>
          <w:sz w:val="21"/>
          <w:szCs w:val="21"/>
        </w:rPr>
        <w:t>Акт о создании прозрачных, подотчетных и основанных на участии, механизмов и средств реализации глобального управления мобильностью и миграцией людей на основе прав.</w:t>
      </w:r>
    </w:p>
    <w:p w:rsidR="0081329B" w:rsidRPr="0081329B" w:rsidRDefault="0081329B" w:rsidP="0081329B">
      <w:pPr>
        <w:spacing w:after="0" w:line="240" w:lineRule="auto"/>
        <w:jc w:val="both"/>
        <w:rPr>
          <w:rFonts w:cstheme="minorHAnsi"/>
          <w:sz w:val="21"/>
          <w:szCs w:val="21"/>
        </w:rPr>
      </w:pPr>
    </w:p>
    <w:p w:rsidR="0081329B" w:rsidRPr="0081329B" w:rsidRDefault="0081329B" w:rsidP="0081329B">
      <w:pPr>
        <w:spacing w:after="0" w:line="240" w:lineRule="auto"/>
        <w:jc w:val="both"/>
        <w:rPr>
          <w:rFonts w:cstheme="minorHAnsi"/>
          <w:sz w:val="21"/>
          <w:szCs w:val="21"/>
        </w:rPr>
      </w:pPr>
      <w:r w:rsidRPr="0081329B">
        <w:rPr>
          <w:rFonts w:cstheme="minorHAnsi"/>
          <w:b/>
          <w:sz w:val="21"/>
          <w:szCs w:val="21"/>
        </w:rPr>
        <w:t xml:space="preserve">Пересечение всех ДЕСЯТИ АКТОВ: </w:t>
      </w:r>
    </w:p>
    <w:p w:rsidR="0081329B" w:rsidRPr="0081329B" w:rsidRDefault="0081329B" w:rsidP="0081329B">
      <w:pPr>
        <w:numPr>
          <w:ilvl w:val="0"/>
          <w:numId w:val="3"/>
        </w:numPr>
        <w:spacing w:after="0" w:line="240" w:lineRule="auto"/>
        <w:contextualSpacing/>
        <w:jc w:val="both"/>
        <w:rPr>
          <w:rFonts w:cstheme="minorHAnsi"/>
          <w:sz w:val="21"/>
          <w:szCs w:val="21"/>
        </w:rPr>
      </w:pPr>
      <w:r w:rsidRPr="0081329B">
        <w:rPr>
          <w:b/>
          <w:sz w:val="21"/>
          <w:szCs w:val="21"/>
        </w:rPr>
        <w:t xml:space="preserve">Права детей </w:t>
      </w:r>
      <w:r w:rsidRPr="0081329B">
        <w:rPr>
          <w:sz w:val="21"/>
          <w:szCs w:val="21"/>
        </w:rPr>
        <w:t>и их первоочередное рассмотрение для принятия устойчивых решений в наилучших интересах детей во всех стратегиях, решениях и действиях.</w:t>
      </w:r>
    </w:p>
    <w:p w:rsidR="0081329B" w:rsidRPr="0081329B" w:rsidRDefault="0081329B" w:rsidP="0081329B">
      <w:pPr>
        <w:numPr>
          <w:ilvl w:val="0"/>
          <w:numId w:val="3"/>
        </w:numPr>
        <w:spacing w:after="0" w:line="240" w:lineRule="auto"/>
        <w:contextualSpacing/>
        <w:jc w:val="both"/>
        <w:rPr>
          <w:sz w:val="21"/>
          <w:szCs w:val="21"/>
        </w:rPr>
      </w:pPr>
      <w:r w:rsidRPr="0081329B">
        <w:rPr>
          <w:b/>
          <w:sz w:val="21"/>
          <w:szCs w:val="21"/>
        </w:rPr>
        <w:t>Политика</w:t>
      </w:r>
      <w:r w:rsidRPr="0081329B">
        <w:rPr>
          <w:sz w:val="21"/>
          <w:szCs w:val="21"/>
        </w:rPr>
        <w:t>, учитывающая гендерные аспекты, которая принимает во внимание различные потребности, уязвимости и потенциал всех мигрантов и беженцев, а также обеспечивает полное осуществление, расширение прав и возможностей женщин и девочек.</w:t>
      </w:r>
    </w:p>
    <w:p w:rsidR="0081329B" w:rsidRPr="0081329B" w:rsidRDefault="0081329B" w:rsidP="0081329B">
      <w:pPr>
        <w:spacing w:after="0" w:line="240" w:lineRule="auto"/>
        <w:contextualSpacing/>
        <w:jc w:val="both"/>
        <w:rPr>
          <w:rFonts w:cstheme="minorHAnsi"/>
          <w:sz w:val="21"/>
          <w:szCs w:val="21"/>
          <w:lang w:val="en-US"/>
        </w:rPr>
      </w:pPr>
    </w:p>
    <w:p w:rsidR="0081329B" w:rsidRPr="0081329B" w:rsidRDefault="0081329B" w:rsidP="0081329B">
      <w:pPr>
        <w:spacing w:after="120" w:line="276" w:lineRule="auto"/>
        <w:rPr>
          <w:sz w:val="21"/>
          <w:szCs w:val="21"/>
        </w:rPr>
      </w:pPr>
      <w:r w:rsidRPr="0081329B">
        <w:rPr>
          <w:sz w:val="21"/>
          <w:szCs w:val="21"/>
        </w:rPr>
        <w:t xml:space="preserve">Мы и наши партнеры из других гражданских обществ делимся и обсуждаем эти ДЕСЯТЬ АКТОВ с правительствами во всем мире, в преддверии и в ходе переговоров по Договору в следующем году.  </w:t>
      </w:r>
    </w:p>
    <w:p w:rsidR="0081329B" w:rsidRPr="0081329B" w:rsidRDefault="0081329B" w:rsidP="0081329B">
      <w:pPr>
        <w:spacing w:after="120" w:line="276" w:lineRule="auto"/>
        <w:rPr>
          <w:sz w:val="21"/>
          <w:szCs w:val="21"/>
        </w:rPr>
      </w:pPr>
      <w:r w:rsidRPr="0081329B">
        <w:rPr>
          <w:sz w:val="21"/>
          <w:szCs w:val="21"/>
        </w:rPr>
        <w:t>Имея это в виду, можем ли мы попросить вас встретиться с вами или кем-то, кого вы можете предложить из вашего правительства, при первой возможности?  Мы были бы признательны, если бы вы смогли ответить нам на этот вопрос по телефону или по адресу электронной почты, указанному под подписью.</w:t>
      </w:r>
    </w:p>
    <w:p w:rsidR="0081329B" w:rsidRPr="0081329B" w:rsidRDefault="0081329B" w:rsidP="0081329B">
      <w:pPr>
        <w:spacing w:after="120" w:line="276" w:lineRule="auto"/>
        <w:rPr>
          <w:sz w:val="21"/>
          <w:szCs w:val="21"/>
        </w:rPr>
      </w:pPr>
      <w:r w:rsidRPr="0081329B">
        <w:rPr>
          <w:sz w:val="21"/>
          <w:szCs w:val="21"/>
        </w:rPr>
        <w:t>Благодарим за внимание.  Мы с нетерпением ожидаем обсуждения и партнерства с вами, как в процессе этого Договора, так и при реализации нового Глобального договора.</w:t>
      </w:r>
    </w:p>
    <w:p w:rsidR="0081329B" w:rsidRPr="0081329B" w:rsidRDefault="0081329B" w:rsidP="0081329B">
      <w:pPr>
        <w:spacing w:after="0" w:line="276" w:lineRule="auto"/>
        <w:jc w:val="both"/>
        <w:rPr>
          <w:sz w:val="21"/>
          <w:szCs w:val="21"/>
        </w:rPr>
      </w:pPr>
      <w:r w:rsidRPr="0081329B">
        <w:rPr>
          <w:sz w:val="21"/>
          <w:szCs w:val="21"/>
        </w:rPr>
        <w:t xml:space="preserve">С уважением, </w:t>
      </w:r>
    </w:p>
    <w:p w:rsidR="0081329B" w:rsidRPr="0081329B" w:rsidRDefault="0081329B" w:rsidP="0081329B">
      <w:pPr>
        <w:spacing w:after="0" w:line="276" w:lineRule="auto"/>
        <w:jc w:val="both"/>
        <w:rPr>
          <w:sz w:val="21"/>
          <w:szCs w:val="21"/>
        </w:rPr>
      </w:pPr>
    </w:p>
    <w:p w:rsidR="0081329B" w:rsidRPr="0081329B" w:rsidRDefault="0081329B" w:rsidP="0081329B">
      <w:pPr>
        <w:spacing w:after="0" w:line="276" w:lineRule="auto"/>
        <w:jc w:val="both"/>
        <w:rPr>
          <w:sz w:val="21"/>
          <w:szCs w:val="21"/>
          <w:highlight w:val="yellow"/>
        </w:rPr>
      </w:pPr>
      <w:r w:rsidRPr="0081329B">
        <w:rPr>
          <w:sz w:val="21"/>
          <w:szCs w:val="21"/>
          <w:highlight w:val="yellow"/>
        </w:rPr>
        <w:t>[Ваше имя и должность]</w:t>
      </w:r>
    </w:p>
    <w:p w:rsidR="0081329B" w:rsidRPr="0081329B" w:rsidRDefault="0081329B" w:rsidP="0081329B">
      <w:pPr>
        <w:spacing w:after="0" w:line="276" w:lineRule="auto"/>
        <w:jc w:val="both"/>
        <w:rPr>
          <w:sz w:val="21"/>
          <w:szCs w:val="21"/>
        </w:rPr>
      </w:pPr>
      <w:r w:rsidRPr="0081329B">
        <w:rPr>
          <w:sz w:val="21"/>
          <w:szCs w:val="21"/>
          <w:highlight w:val="yellow"/>
        </w:rPr>
        <w:t>[Ваша сеть, организация или консорциум]</w:t>
      </w:r>
    </w:p>
    <w:p w:rsidR="0081329B" w:rsidRPr="0081329B" w:rsidRDefault="0081329B" w:rsidP="0081329B">
      <w:pPr>
        <w:spacing w:line="276" w:lineRule="auto"/>
        <w:jc w:val="both"/>
        <w:rPr>
          <w:sz w:val="21"/>
          <w:szCs w:val="21"/>
        </w:rPr>
      </w:pPr>
      <w:r w:rsidRPr="0081329B">
        <w:rPr>
          <w:sz w:val="21"/>
          <w:szCs w:val="21"/>
          <w:highlight w:val="yellow"/>
        </w:rPr>
        <w:t>[Ваш адрес электронной почты и номер телефона:</w:t>
      </w:r>
      <w:r w:rsidRPr="0081329B">
        <w:rPr>
          <w:sz w:val="21"/>
          <w:szCs w:val="21"/>
        </w:rPr>
        <w:t>]</w:t>
      </w:r>
    </w:p>
    <w:p w:rsidR="0081329B" w:rsidRPr="0081329B" w:rsidRDefault="0081329B" w:rsidP="0081329B">
      <w:pPr>
        <w:spacing w:line="276" w:lineRule="auto"/>
        <w:jc w:val="both"/>
        <w:rPr>
          <w:sz w:val="21"/>
          <w:szCs w:val="21"/>
        </w:rPr>
      </w:pPr>
      <w:r w:rsidRPr="0081329B">
        <w:rPr>
          <w:sz w:val="21"/>
          <w:szCs w:val="21"/>
          <w:highlight w:val="yellow"/>
        </w:rPr>
        <w:t>[Не забудьте прикрепить документ «ДЕСЯТЬ АКТОВ»!!</w:t>
      </w:r>
      <w:r>
        <w:rPr>
          <w:sz w:val="21"/>
          <w:szCs w:val="21"/>
        </w:rPr>
        <w:t>]</w:t>
      </w:r>
      <w:bookmarkStart w:id="2" w:name="_GoBack"/>
      <w:bookmarkEnd w:id="2"/>
    </w:p>
    <w:p w:rsidR="00196EF0" w:rsidRPr="0081329B" w:rsidRDefault="000046A7">
      <w:pPr>
        <w:rPr>
          <w:sz w:val="21"/>
          <w:szCs w:val="21"/>
        </w:rPr>
      </w:pPr>
    </w:p>
    <w:sectPr w:rsidR="00196EF0" w:rsidRPr="008132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5962"/>
    <w:multiLevelType w:val="hybridMultilevel"/>
    <w:tmpl w:val="E3DE7332"/>
    <w:lvl w:ilvl="0" w:tplc="AF0856B4">
      <w:start w:val="1"/>
      <w:numFmt w:val="decimal"/>
      <w:lvlText w:val="ACT %1."/>
      <w:lvlJc w:val="left"/>
      <w:pPr>
        <w:ind w:left="644" w:hanging="360"/>
      </w:pPr>
      <w:rPr>
        <w:rFonts w:hint="default"/>
        <w:b/>
        <w:i w:val="0"/>
        <w:color w:val="7F7F7F" w:themeColor="text1" w:themeTint="80"/>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6DD6EFF"/>
    <w:multiLevelType w:val="hybridMultilevel"/>
    <w:tmpl w:val="AFDC3510"/>
    <w:lvl w:ilvl="0" w:tplc="079E908A">
      <w:start w:val="1"/>
      <w:numFmt w:val="upperLetter"/>
      <w:lvlText w:val="%1."/>
      <w:lvlJc w:val="left"/>
      <w:pPr>
        <w:ind w:left="360" w:hanging="360"/>
      </w:pPr>
      <w:rPr>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FF0223"/>
    <w:multiLevelType w:val="hybridMultilevel"/>
    <w:tmpl w:val="76368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06"/>
    <w:rsid w:val="000046A7"/>
    <w:rsid w:val="00096206"/>
    <w:rsid w:val="0054382F"/>
    <w:rsid w:val="0081329B"/>
    <w:rsid w:val="0087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0F501A0-ADF4-4BAC-B38C-D0D046C6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29B"/>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329B"/>
    <w:pPr>
      <w:ind w:left="720"/>
      <w:contextualSpacing/>
    </w:pPr>
  </w:style>
  <w:style w:type="character" w:customStyle="1" w:styleId="ListParagraphChar">
    <w:name w:val="List Paragraph Char"/>
    <w:link w:val="ListParagraph"/>
    <w:uiPriority w:val="34"/>
    <w:locked/>
    <w:rsid w:val="0081329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Hieber</dc:creator>
  <cp:keywords/>
  <dc:description/>
  <cp:lastModifiedBy>Laura Hieber</cp:lastModifiedBy>
  <cp:revision>2</cp:revision>
  <dcterms:created xsi:type="dcterms:W3CDTF">2017-11-07T10:20:00Z</dcterms:created>
  <dcterms:modified xsi:type="dcterms:W3CDTF">2017-11-07T11:19:00Z</dcterms:modified>
</cp:coreProperties>
</file>