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44A02" w14:textId="431F21D8" w:rsidR="00D10F69" w:rsidRPr="00A42E0A" w:rsidRDefault="00AF7010" w:rsidP="00AF701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8FC1"/>
          <w:lang w:val="es-ES_tradnl"/>
        </w:rPr>
      </w:pPr>
      <w:r w:rsidRPr="00A42E0A">
        <w:rPr>
          <w:noProof/>
          <w:lang w:val="sv-SE" w:eastAsia="sv-SE"/>
        </w:rPr>
        <w:drawing>
          <wp:inline distT="0" distB="0" distL="0" distR="0" wp14:anchorId="1C6227F9" wp14:editId="57F53C0C">
            <wp:extent cx="3816626" cy="835090"/>
            <wp:effectExtent l="0" t="0" r="0" b="0"/>
            <wp:docPr id="1" name="Picture 1" descr="C:\Users\Wies\Desktop\for working sessions\GFMD Sweden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es\Desktop\for working sessions\GFMD Sweden logo 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974" cy="851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82AE1" w14:textId="77777777" w:rsidR="00D10F69" w:rsidRPr="00A42E0A" w:rsidRDefault="00D10F69" w:rsidP="001A6B29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color w:val="008FC1"/>
          <w:lang w:val="es-ES_tradnl"/>
        </w:rPr>
      </w:pPr>
    </w:p>
    <w:p w14:paraId="4C93E4D8" w14:textId="18DDB296" w:rsidR="00AF7010" w:rsidRDefault="00AF7010" w:rsidP="001E47CD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69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 w:line="240" w:lineRule="auto"/>
        <w:jc w:val="center"/>
        <w:rPr>
          <w:b/>
          <w:i/>
          <w:sz w:val="24"/>
          <w:szCs w:val="24"/>
          <w:lang w:val="es-ES_tradnl"/>
        </w:rPr>
      </w:pPr>
      <w:r w:rsidRPr="00A42E0A">
        <w:rPr>
          <w:b/>
          <w:i/>
          <w:sz w:val="24"/>
          <w:szCs w:val="24"/>
          <w:lang w:val="es-ES_tradnl"/>
        </w:rPr>
        <w:t>Dando forma a los objetivos sobre Migración y Desarrollo: El movimiento global y el cambio sobre el terreno</w:t>
      </w:r>
    </w:p>
    <w:p w14:paraId="44958EA4" w14:textId="77777777" w:rsidR="001E47CD" w:rsidRPr="001E47CD" w:rsidRDefault="001E47CD" w:rsidP="001E47CD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69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 w:line="240" w:lineRule="auto"/>
        <w:jc w:val="center"/>
        <w:rPr>
          <w:b/>
          <w:i/>
          <w:sz w:val="24"/>
          <w:szCs w:val="24"/>
          <w:lang w:val="es-ES_tradnl"/>
        </w:rPr>
      </w:pPr>
    </w:p>
    <w:p w14:paraId="16D03527" w14:textId="77777777" w:rsidR="00AF7010" w:rsidRPr="00A42E0A" w:rsidRDefault="00AF7010" w:rsidP="00AF70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69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 w:line="240" w:lineRule="auto"/>
        <w:rPr>
          <w:b/>
          <w:i/>
          <w:sz w:val="24"/>
          <w:lang w:val="es-ES_tradnl"/>
        </w:rPr>
      </w:pPr>
      <w:r w:rsidRPr="00A42E0A">
        <w:rPr>
          <w:b/>
          <w:i/>
          <w:sz w:val="24"/>
          <w:lang w:val="es-ES_tradnl"/>
        </w:rPr>
        <w:t xml:space="preserve">Documento de Referencia para las Jornadas de la Sociedad Civil 2014: 12 y 13 de mayo: </w:t>
      </w:r>
    </w:p>
    <w:p w14:paraId="7C09EC4B" w14:textId="5A688D59" w:rsidR="005A37DB" w:rsidRPr="00A42E0A" w:rsidRDefault="005A37DB" w:rsidP="00AF70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i/>
          <w:sz w:val="24"/>
          <w:lang w:val="es-ES_tradnl"/>
        </w:rPr>
      </w:pPr>
      <w:r w:rsidRPr="00A42E0A">
        <w:rPr>
          <w:rFonts w:cs="Calibri,Bold"/>
          <w:b/>
          <w:bCs/>
          <w:i/>
          <w:sz w:val="28"/>
          <w:szCs w:val="28"/>
          <w:lang w:val="es-ES_tradnl"/>
        </w:rPr>
        <w:t>Objetivos, sesiones de trabajo</w:t>
      </w:r>
      <w:r w:rsidR="00AF7010" w:rsidRPr="00A42E0A">
        <w:rPr>
          <w:rFonts w:cs="Calibri,Bold"/>
          <w:b/>
          <w:bCs/>
          <w:i/>
          <w:sz w:val="28"/>
          <w:szCs w:val="28"/>
          <w:lang w:val="es-ES_tradnl"/>
        </w:rPr>
        <w:t>, preguntas orientadores</w:t>
      </w:r>
      <w:r w:rsidRPr="00A42E0A">
        <w:rPr>
          <w:rFonts w:cs="Calibri,Bold"/>
          <w:b/>
          <w:bCs/>
          <w:i/>
          <w:sz w:val="28"/>
          <w:szCs w:val="28"/>
          <w:lang w:val="es-ES_tradnl"/>
        </w:rPr>
        <w:t xml:space="preserve"> y </w:t>
      </w:r>
      <w:r w:rsidR="005D4260" w:rsidRPr="00A42E0A">
        <w:rPr>
          <w:rFonts w:cs="Calibri,Bold"/>
          <w:b/>
          <w:bCs/>
          <w:i/>
          <w:sz w:val="28"/>
          <w:szCs w:val="28"/>
          <w:lang w:val="es-ES_tradnl"/>
        </w:rPr>
        <w:t>ponentes</w:t>
      </w:r>
    </w:p>
    <w:p w14:paraId="097DD489" w14:textId="77777777" w:rsidR="00271823" w:rsidRPr="00A42E0A" w:rsidRDefault="00271823" w:rsidP="00271823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69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 w:line="240" w:lineRule="auto"/>
        <w:jc w:val="both"/>
        <w:rPr>
          <w:b/>
          <w:color w:val="FF0000"/>
          <w:lang w:val="es-ES_tradnl"/>
        </w:rPr>
      </w:pPr>
    </w:p>
    <w:p w14:paraId="6C0A0144" w14:textId="0C118BA7" w:rsidR="00271823" w:rsidRPr="00A42E0A" w:rsidRDefault="00271823" w:rsidP="00A42E0A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69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 w:line="240" w:lineRule="auto"/>
        <w:ind w:left="-284" w:right="-142"/>
        <w:jc w:val="both"/>
        <w:rPr>
          <w:lang w:val="es-ES_tradnl"/>
        </w:rPr>
      </w:pPr>
      <w:r w:rsidRPr="00A42E0A">
        <w:rPr>
          <w:lang w:val="es-ES_tradnl"/>
        </w:rPr>
        <w:t xml:space="preserve">El Programa de la Sociedad Civil de este año se centra en el tema </w:t>
      </w:r>
      <w:r w:rsidRPr="00A42E0A">
        <w:rPr>
          <w:i/>
          <w:lang w:val="es-ES_tradnl"/>
        </w:rPr>
        <w:t>"Dando forma a los objetivos sobre  Migración y Desarrollo: el movimiento global, el cambio sobre el terreno".</w:t>
      </w:r>
      <w:r w:rsidRPr="00A42E0A">
        <w:rPr>
          <w:lang w:val="es-ES_tradnl"/>
        </w:rPr>
        <w:t xml:space="preserve"> El tema refleja la prioridad de la sociedad civil para el FMMD 2014 de traducir </w:t>
      </w:r>
      <w:r w:rsidR="00AF7010" w:rsidRPr="00A42E0A">
        <w:rPr>
          <w:color w:val="2E74B5" w:themeColor="accent1" w:themeShade="BF"/>
          <w:u w:val="single"/>
          <w:lang w:val="es-ES_tradnl"/>
        </w:rPr>
        <w:t>los resultados del FMMD 2012</w:t>
      </w:r>
      <w:r w:rsidR="00AF7010" w:rsidRPr="00A42E0A">
        <w:rPr>
          <w:lang w:val="es-ES_tradnl"/>
        </w:rPr>
        <w:t xml:space="preserve">, </w:t>
      </w:r>
      <w:r w:rsidRPr="00A42E0A">
        <w:rPr>
          <w:color w:val="2E74B5" w:themeColor="accent1" w:themeShade="BF"/>
          <w:u w:val="single"/>
          <w:lang w:val="es-ES_tradnl"/>
        </w:rPr>
        <w:t xml:space="preserve">los resultados del Diálogo de </w:t>
      </w:r>
      <w:r w:rsidR="00B327CE" w:rsidRPr="00A42E0A">
        <w:rPr>
          <w:color w:val="2E74B5" w:themeColor="accent1" w:themeShade="BF"/>
          <w:u w:val="single"/>
          <w:lang w:val="es-ES_tradnl"/>
        </w:rPr>
        <w:t>A</w:t>
      </w:r>
      <w:r w:rsidRPr="00A42E0A">
        <w:rPr>
          <w:color w:val="2E74B5" w:themeColor="accent1" w:themeShade="BF"/>
          <w:u w:val="single"/>
          <w:lang w:val="es-ES_tradnl"/>
        </w:rPr>
        <w:t xml:space="preserve">lto </w:t>
      </w:r>
      <w:r w:rsidR="00B327CE" w:rsidRPr="00A42E0A">
        <w:rPr>
          <w:color w:val="2E74B5" w:themeColor="accent1" w:themeShade="BF"/>
          <w:u w:val="single"/>
          <w:lang w:val="es-ES_tradnl"/>
        </w:rPr>
        <w:t>N</w:t>
      </w:r>
      <w:r w:rsidR="00AF7010" w:rsidRPr="00A42E0A">
        <w:rPr>
          <w:color w:val="2E74B5" w:themeColor="accent1" w:themeShade="BF"/>
          <w:u w:val="single"/>
          <w:lang w:val="es-ES_tradnl"/>
        </w:rPr>
        <w:t xml:space="preserve">ivel </w:t>
      </w:r>
      <w:r w:rsidRPr="00A42E0A">
        <w:rPr>
          <w:color w:val="2E74B5" w:themeColor="accent1" w:themeShade="BF"/>
          <w:u w:val="single"/>
          <w:lang w:val="es-ES_tradnl"/>
        </w:rPr>
        <w:t>del año pasado sobre la Migración Internacional y el Desarrollo,</w:t>
      </w:r>
      <w:r w:rsidRPr="00A42E0A">
        <w:rPr>
          <w:lang w:val="es-ES_tradnl"/>
        </w:rPr>
        <w:t xml:space="preserve"> </w:t>
      </w:r>
      <w:r w:rsidR="00F000D6" w:rsidRPr="00A42E0A">
        <w:rPr>
          <w:lang w:val="es-ES_tradnl"/>
        </w:rPr>
        <w:t xml:space="preserve"> - </w:t>
      </w:r>
      <w:r w:rsidRPr="00A42E0A">
        <w:rPr>
          <w:lang w:val="es-ES_tradnl"/>
        </w:rPr>
        <w:t xml:space="preserve">y en particular </w:t>
      </w:r>
      <w:r w:rsidR="00AF7010" w:rsidRPr="00A42E0A">
        <w:rPr>
          <w:color w:val="2E74B5" w:themeColor="accent1" w:themeShade="BF"/>
          <w:u w:val="single"/>
          <w:lang w:val="es-ES_tradnl"/>
        </w:rPr>
        <w:t>el Plan de A</w:t>
      </w:r>
      <w:r w:rsidR="005C63AC" w:rsidRPr="00A42E0A">
        <w:rPr>
          <w:color w:val="2E74B5" w:themeColor="accent1" w:themeShade="BF"/>
          <w:u w:val="single"/>
          <w:lang w:val="es-ES_tradnl"/>
        </w:rPr>
        <w:t xml:space="preserve">cción </w:t>
      </w:r>
      <w:r w:rsidR="00AF7010" w:rsidRPr="00A42E0A">
        <w:rPr>
          <w:color w:val="2E74B5" w:themeColor="accent1" w:themeShade="BF"/>
          <w:u w:val="single"/>
          <w:lang w:val="es-ES_tradnl"/>
        </w:rPr>
        <w:t xml:space="preserve">y Colaboración de </w:t>
      </w:r>
      <w:r w:rsidRPr="00A42E0A">
        <w:rPr>
          <w:color w:val="2E74B5" w:themeColor="accent1" w:themeShade="BF"/>
          <w:u w:val="single"/>
          <w:lang w:val="es-ES_tradnl"/>
        </w:rPr>
        <w:t xml:space="preserve">5 años de la sociedad civil </w:t>
      </w:r>
      <w:r w:rsidR="00F000D6" w:rsidRPr="00A42E0A">
        <w:rPr>
          <w:color w:val="2E74B5" w:themeColor="accent1" w:themeShade="BF"/>
          <w:u w:val="single"/>
          <w:lang w:val="es-ES_tradnl"/>
        </w:rPr>
        <w:t>-,</w:t>
      </w:r>
      <w:r w:rsidRPr="00A42E0A">
        <w:rPr>
          <w:color w:val="2E74B5" w:themeColor="accent1" w:themeShade="BF"/>
          <w:lang w:val="es-ES_tradnl"/>
        </w:rPr>
        <w:t xml:space="preserve"> </w:t>
      </w:r>
      <w:r w:rsidRPr="00A42E0A">
        <w:rPr>
          <w:lang w:val="es-ES_tradnl"/>
        </w:rPr>
        <w:t>en metas</w:t>
      </w:r>
      <w:r w:rsidR="005C63AC" w:rsidRPr="00A42E0A">
        <w:rPr>
          <w:lang w:val="es-ES_tradnl"/>
        </w:rPr>
        <w:t xml:space="preserve">, objetivos </w:t>
      </w:r>
      <w:r w:rsidRPr="00A42E0A">
        <w:rPr>
          <w:lang w:val="es-ES_tradnl"/>
        </w:rPr>
        <w:t>e indicadores</w:t>
      </w:r>
      <w:r w:rsidR="005C63AC" w:rsidRPr="00A42E0A">
        <w:rPr>
          <w:lang w:val="es-ES_tradnl"/>
        </w:rPr>
        <w:t xml:space="preserve"> concretos</w:t>
      </w:r>
      <w:r w:rsidRPr="00A42E0A">
        <w:rPr>
          <w:lang w:val="es-ES_tradnl"/>
        </w:rPr>
        <w:t xml:space="preserve">, </w:t>
      </w:r>
      <w:r w:rsidR="005C63AC" w:rsidRPr="00A42E0A">
        <w:rPr>
          <w:lang w:val="es-ES_tradnl"/>
        </w:rPr>
        <w:t xml:space="preserve">teniendo en mente sobre todo una realización a nivel local, orientada a las </w:t>
      </w:r>
      <w:r w:rsidRPr="00A42E0A">
        <w:rPr>
          <w:lang w:val="es-ES_tradnl"/>
        </w:rPr>
        <w:t xml:space="preserve">prácticas y </w:t>
      </w:r>
      <w:r w:rsidR="005C63AC" w:rsidRPr="00A42E0A">
        <w:rPr>
          <w:lang w:val="es-ES_tradnl"/>
        </w:rPr>
        <w:t>a</w:t>
      </w:r>
      <w:r w:rsidRPr="00A42E0A">
        <w:rPr>
          <w:lang w:val="es-ES_tradnl"/>
        </w:rPr>
        <w:t>l cambio.</w:t>
      </w:r>
    </w:p>
    <w:p w14:paraId="59E2B733" w14:textId="77777777" w:rsidR="001A6B29" w:rsidRPr="00A42E0A" w:rsidRDefault="001A6B29" w:rsidP="00A42E0A">
      <w:pPr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cs="Calibri,Bold"/>
          <w:b/>
          <w:bCs/>
          <w:color w:val="92D050"/>
          <w:sz w:val="10"/>
          <w:szCs w:val="10"/>
          <w:lang w:val="es-ES_tradnl"/>
        </w:rPr>
      </w:pPr>
    </w:p>
    <w:p w14:paraId="7DE8EE46" w14:textId="77777777" w:rsidR="00271823" w:rsidRPr="00A42E0A" w:rsidRDefault="00271823" w:rsidP="00A42E0A">
      <w:pPr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cs="Calibri,Bold"/>
          <w:b/>
          <w:bCs/>
          <w:color w:val="92D050"/>
          <w:sz w:val="10"/>
          <w:szCs w:val="10"/>
          <w:lang w:val="es-ES_tradnl"/>
        </w:rPr>
      </w:pPr>
    </w:p>
    <w:p w14:paraId="2F7FAEAB" w14:textId="14E56043" w:rsidR="005C63AC" w:rsidRPr="00A42E0A" w:rsidRDefault="005C63AC" w:rsidP="00A42E0A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69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 w:line="240" w:lineRule="auto"/>
        <w:ind w:left="-284" w:right="-142"/>
        <w:jc w:val="both"/>
        <w:rPr>
          <w:lang w:val="es-ES_tradnl"/>
        </w:rPr>
      </w:pPr>
      <w:r w:rsidRPr="00A42E0A">
        <w:rPr>
          <w:color w:val="000000" w:themeColor="text1"/>
          <w:lang w:val="es-ES_tradnl"/>
        </w:rPr>
        <w:t>Como en años anteriores,</w:t>
      </w:r>
      <w:r w:rsidRPr="00A42E0A">
        <w:rPr>
          <w:b/>
          <w:color w:val="000000" w:themeColor="text1"/>
          <w:lang w:val="es-ES_tradnl"/>
        </w:rPr>
        <w:t xml:space="preserve"> </w:t>
      </w:r>
      <w:r w:rsidRPr="00A42E0A">
        <w:rPr>
          <w:color w:val="000000" w:themeColor="text1"/>
          <w:lang w:val="es-ES_tradnl"/>
        </w:rPr>
        <w:t xml:space="preserve">las Jornadas de Sociedad Civil (JSC) del FMMD se estructurarán en torno a una combinación de </w:t>
      </w:r>
      <w:r w:rsidRPr="00A42E0A">
        <w:rPr>
          <w:b/>
          <w:color w:val="000000" w:themeColor="text1"/>
          <w:lang w:val="es-ES_tradnl"/>
        </w:rPr>
        <w:t>sesiones plenarias</w:t>
      </w:r>
      <w:r w:rsidRPr="00A42E0A">
        <w:rPr>
          <w:color w:val="000000" w:themeColor="text1"/>
          <w:lang w:val="es-ES_tradnl"/>
        </w:rPr>
        <w:t xml:space="preserve"> y </w:t>
      </w:r>
      <w:r w:rsidRPr="00A42E0A">
        <w:rPr>
          <w:b/>
          <w:color w:val="000000" w:themeColor="text1"/>
          <w:lang w:val="es-ES_tradnl"/>
        </w:rPr>
        <w:t xml:space="preserve">sesiones de trabajo paralelas </w:t>
      </w:r>
      <w:r w:rsidRPr="00A42E0A">
        <w:rPr>
          <w:color w:val="000000" w:themeColor="text1"/>
          <w:lang w:val="es-ES_tradnl"/>
        </w:rPr>
        <w:t>e interactivas para grupos de 60 a 90 delegados de la sociedad civil, además de un número más reducido de observadores e invitados adicionales.</w:t>
      </w:r>
      <w:r w:rsidRPr="00A42E0A">
        <w:rPr>
          <w:b/>
          <w:color w:val="FF0000"/>
          <w:lang w:val="es-ES_tradnl"/>
        </w:rPr>
        <w:t xml:space="preserve"> </w:t>
      </w:r>
      <w:r w:rsidR="0042674D" w:rsidRPr="00A42E0A">
        <w:rPr>
          <w:color w:val="000000" w:themeColor="text1"/>
          <w:lang w:val="es-ES_tradnl"/>
        </w:rPr>
        <w:t xml:space="preserve">Las sesiones de trabajo se centrarán </w:t>
      </w:r>
      <w:r w:rsidRPr="00A42E0A">
        <w:rPr>
          <w:color w:val="000000" w:themeColor="text1"/>
          <w:lang w:val="es-ES_tradnl"/>
        </w:rPr>
        <w:t xml:space="preserve">en tres ejes temáticos: el trabajo, </w:t>
      </w:r>
      <w:r w:rsidR="0042674D" w:rsidRPr="00A42E0A">
        <w:rPr>
          <w:color w:val="000000" w:themeColor="text1"/>
          <w:lang w:val="es-ES_tradnl"/>
        </w:rPr>
        <w:t xml:space="preserve">la </w:t>
      </w:r>
      <w:r w:rsidRPr="00A42E0A">
        <w:rPr>
          <w:color w:val="000000" w:themeColor="text1"/>
          <w:lang w:val="es-ES_tradnl"/>
        </w:rPr>
        <w:t xml:space="preserve">protección y </w:t>
      </w:r>
      <w:r w:rsidR="0042674D" w:rsidRPr="00A42E0A">
        <w:rPr>
          <w:color w:val="000000" w:themeColor="text1"/>
          <w:lang w:val="es-ES_tradnl"/>
        </w:rPr>
        <w:t xml:space="preserve">el </w:t>
      </w:r>
      <w:r w:rsidRPr="00A42E0A">
        <w:rPr>
          <w:color w:val="000000" w:themeColor="text1"/>
          <w:lang w:val="es-ES_tradnl"/>
        </w:rPr>
        <w:t>desarrollo, cada uno dividido en dos sub-temas con sesiones de trabajo</w:t>
      </w:r>
      <w:r w:rsidR="0042674D" w:rsidRPr="00A42E0A">
        <w:rPr>
          <w:color w:val="000000" w:themeColor="text1"/>
          <w:lang w:val="es-ES_tradnl"/>
        </w:rPr>
        <w:t xml:space="preserve"> "</w:t>
      </w:r>
      <w:r w:rsidRPr="00A42E0A">
        <w:rPr>
          <w:color w:val="000000" w:themeColor="text1"/>
          <w:lang w:val="es-ES_tradnl"/>
        </w:rPr>
        <w:t>vinculad</w:t>
      </w:r>
      <w:r w:rsidR="0042674D" w:rsidRPr="00A42E0A">
        <w:rPr>
          <w:color w:val="000000" w:themeColor="text1"/>
          <w:lang w:val="es-ES_tradnl"/>
        </w:rPr>
        <w:t>as</w:t>
      </w:r>
      <w:r w:rsidRPr="00A42E0A">
        <w:rPr>
          <w:color w:val="000000" w:themeColor="text1"/>
          <w:lang w:val="es-ES_tradnl"/>
        </w:rPr>
        <w:t xml:space="preserve">" de la siguiente manera (ver también </w:t>
      </w:r>
      <w:r w:rsidR="0042674D" w:rsidRPr="00A42E0A">
        <w:rPr>
          <w:color w:val="000000" w:themeColor="text1"/>
          <w:lang w:val="es-ES_tradnl"/>
        </w:rPr>
        <w:t xml:space="preserve">el </w:t>
      </w:r>
      <w:r w:rsidRPr="00A42E0A">
        <w:rPr>
          <w:color w:val="000000" w:themeColor="text1"/>
          <w:lang w:val="es-ES_tradnl"/>
        </w:rPr>
        <w:t xml:space="preserve">programa </w:t>
      </w:r>
      <w:r w:rsidR="0042674D" w:rsidRPr="00A42E0A">
        <w:rPr>
          <w:color w:val="000000" w:themeColor="text1"/>
          <w:lang w:val="es-ES_tradnl"/>
        </w:rPr>
        <w:t xml:space="preserve">provisional de las JSC del </w:t>
      </w:r>
      <w:r w:rsidR="00AF7010" w:rsidRPr="00A42E0A">
        <w:rPr>
          <w:color w:val="000000" w:themeColor="text1"/>
          <w:lang w:val="es-ES_tradnl"/>
        </w:rPr>
        <w:t>FMMD 2014). Cada tema y sesión de trabajo se relaciona directamente con las recomendaciones de las JSC del FMMD 2012, del</w:t>
      </w:r>
      <w:r w:rsidR="00AF7010" w:rsidRPr="00A42E0A">
        <w:rPr>
          <w:color w:val="2E74B5" w:themeColor="accent1" w:themeShade="BF"/>
          <w:u w:val="single"/>
          <w:lang w:val="es-ES_tradnl"/>
        </w:rPr>
        <w:t xml:space="preserve"> </w:t>
      </w:r>
      <w:r w:rsidR="00AF7010" w:rsidRPr="00A42E0A">
        <w:rPr>
          <w:lang w:val="es-ES_tradnl"/>
        </w:rPr>
        <w:t xml:space="preserve">Plan de Acción y Colaboración de 5 años y a la declaración adoptada para gobiernos durante el Dialogo de Algo Nivel: </w:t>
      </w:r>
    </w:p>
    <w:p w14:paraId="3756B833" w14:textId="77777777" w:rsidR="00AF7010" w:rsidRPr="00A42E0A" w:rsidRDefault="00AF7010" w:rsidP="005C63AC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69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 w:line="240" w:lineRule="auto"/>
        <w:jc w:val="both"/>
        <w:rPr>
          <w:color w:val="000000" w:themeColor="text1"/>
          <w:lang w:val="es-ES_tradnl"/>
        </w:rPr>
      </w:pPr>
    </w:p>
    <w:tbl>
      <w:tblPr>
        <w:tblStyle w:val="Tabellrutnt"/>
        <w:tblW w:w="9640" w:type="dxa"/>
        <w:tblInd w:w="-176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61"/>
        <w:gridCol w:w="2201"/>
        <w:gridCol w:w="4678"/>
      </w:tblGrid>
      <w:tr w:rsidR="00AF7010" w:rsidRPr="00A42E0A" w14:paraId="5AD45EDE" w14:textId="77777777" w:rsidTr="001E47CD">
        <w:tc>
          <w:tcPr>
            <w:tcW w:w="9640" w:type="dxa"/>
            <w:gridSpan w:val="3"/>
          </w:tcPr>
          <w:p w14:paraId="3F41CFF9" w14:textId="75FB3C7A" w:rsidR="00AF7010" w:rsidRPr="00A42E0A" w:rsidRDefault="00BB79BF" w:rsidP="008A1EE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69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Tema 1</w:t>
            </w:r>
            <w:r w:rsidR="00AF7010" w:rsidRPr="00A42E0A">
              <w:rPr>
                <w:b/>
                <w:sz w:val="24"/>
                <w:szCs w:val="24"/>
                <w:lang w:val="es-ES_tradnl"/>
              </w:rPr>
              <w:t xml:space="preserve">: </w:t>
            </w:r>
            <w:r>
              <w:rPr>
                <w:b/>
                <w:sz w:val="24"/>
                <w:szCs w:val="24"/>
                <w:lang w:val="es-ES"/>
              </w:rPr>
              <w:t xml:space="preserve"> </w:t>
            </w:r>
            <w:r w:rsidRPr="00BB79BF">
              <w:rPr>
                <w:b/>
                <w:sz w:val="24"/>
                <w:szCs w:val="24"/>
                <w:lang w:val="es-ES"/>
              </w:rPr>
              <w:t>Definir los objetivos para la movilidad laboral, los derechos laborales y un trabajo decente]</w:t>
            </w:r>
          </w:p>
        </w:tc>
      </w:tr>
      <w:tr w:rsidR="00AF7010" w:rsidRPr="00A42E0A" w14:paraId="401D0258" w14:textId="77777777" w:rsidTr="001E47CD">
        <w:trPr>
          <w:trHeight w:val="473"/>
        </w:trPr>
        <w:tc>
          <w:tcPr>
            <w:tcW w:w="9640" w:type="dxa"/>
            <w:gridSpan w:val="3"/>
          </w:tcPr>
          <w:p w14:paraId="20485B91" w14:textId="77777777" w:rsidR="00AF7010" w:rsidRPr="00A42E0A" w:rsidRDefault="00AF7010" w:rsidP="00AF7010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69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cstheme="minorHAnsi"/>
                <w:b/>
                <w:i/>
                <w:sz w:val="10"/>
                <w:szCs w:val="10"/>
                <w:lang w:val="es-ES_tradnl"/>
              </w:rPr>
            </w:pPr>
          </w:p>
          <w:p w14:paraId="12ED9941" w14:textId="3839F36F" w:rsidR="00AF7010" w:rsidRPr="00A42E0A" w:rsidRDefault="008A1EE3" w:rsidP="00AF7010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69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b/>
                <w:i/>
                <w:lang w:val="es-ES_tradnl"/>
              </w:rPr>
            </w:pPr>
            <w:r w:rsidRPr="00A42E0A">
              <w:rPr>
                <w:b/>
                <w:i/>
                <w:lang w:val="es-ES_tradnl"/>
              </w:rPr>
              <w:t xml:space="preserve">Sesión 1.A:  </w:t>
            </w:r>
            <w:r w:rsidR="00BB79BF" w:rsidRPr="00BB79BF">
              <w:rPr>
                <w:b/>
                <w:i/>
                <w:lang w:val="es-ES"/>
              </w:rPr>
              <w:t>Garantizar a los migrantes un trabajo decente y una protección social</w:t>
            </w:r>
          </w:p>
        </w:tc>
      </w:tr>
      <w:tr w:rsidR="00AF7010" w:rsidRPr="00A42E0A" w14:paraId="506F7806" w14:textId="77777777" w:rsidTr="001E47CD">
        <w:tc>
          <w:tcPr>
            <w:tcW w:w="2761" w:type="dxa"/>
          </w:tcPr>
          <w:p w14:paraId="33EFB87F" w14:textId="77777777" w:rsidR="00AF7010" w:rsidRPr="00A42E0A" w:rsidRDefault="00AF7010" w:rsidP="00AF7010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69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cstheme="minorHAnsi"/>
                <w:i/>
                <w:lang w:val="es-ES_tradnl"/>
              </w:rPr>
            </w:pPr>
            <w:r w:rsidRPr="00A42E0A">
              <w:rPr>
                <w:rFonts w:cstheme="minorHAnsi"/>
                <w:i/>
                <w:lang w:val="es-ES_tradnl"/>
              </w:rPr>
              <w:t xml:space="preserve">CSD’12: rec. 2 / 5 </w:t>
            </w:r>
          </w:p>
        </w:tc>
        <w:tc>
          <w:tcPr>
            <w:tcW w:w="2201" w:type="dxa"/>
          </w:tcPr>
          <w:p w14:paraId="0E85A167" w14:textId="56E1E14E" w:rsidR="00AF7010" w:rsidRPr="00A42E0A" w:rsidRDefault="008A1EE3" w:rsidP="00AF7010">
            <w:pPr>
              <w:rPr>
                <w:i/>
                <w:lang w:val="es-ES_tradnl"/>
              </w:rPr>
            </w:pPr>
            <w:r w:rsidRPr="00A42E0A">
              <w:rPr>
                <w:lang w:val="es-ES_tradnl"/>
              </w:rPr>
              <w:t>Plan de Acción</w:t>
            </w:r>
            <w:r w:rsidR="00AF7010" w:rsidRPr="00A42E0A">
              <w:rPr>
                <w:i/>
                <w:lang w:val="es-ES_tradnl"/>
              </w:rPr>
              <w:t>: 5 &amp; 8</w:t>
            </w:r>
          </w:p>
        </w:tc>
        <w:tc>
          <w:tcPr>
            <w:tcW w:w="4678" w:type="dxa"/>
          </w:tcPr>
          <w:p w14:paraId="378DA7E9" w14:textId="77777777" w:rsidR="00AF7010" w:rsidRPr="00A42E0A" w:rsidRDefault="00AF7010" w:rsidP="00AF7010">
            <w:pPr>
              <w:rPr>
                <w:i/>
                <w:lang w:val="es-ES_tradnl"/>
              </w:rPr>
            </w:pPr>
            <w:r w:rsidRPr="00A42E0A">
              <w:rPr>
                <w:i/>
                <w:lang w:val="es-ES_tradnl"/>
              </w:rPr>
              <w:t>HLD Dec: e.g. 14,15 + 18</w:t>
            </w:r>
          </w:p>
        </w:tc>
      </w:tr>
      <w:tr w:rsidR="00AF7010" w:rsidRPr="00A42E0A" w14:paraId="22A30024" w14:textId="77777777" w:rsidTr="001E47CD">
        <w:tc>
          <w:tcPr>
            <w:tcW w:w="9640" w:type="dxa"/>
            <w:gridSpan w:val="3"/>
          </w:tcPr>
          <w:p w14:paraId="5F5C6AF9" w14:textId="77777777" w:rsidR="00AF7010" w:rsidRPr="00A42E0A" w:rsidRDefault="00AF7010" w:rsidP="00AF7010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69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cstheme="minorHAnsi"/>
                <w:b/>
                <w:i/>
                <w:sz w:val="10"/>
                <w:szCs w:val="10"/>
                <w:lang w:val="es-ES_tradnl"/>
              </w:rPr>
            </w:pPr>
          </w:p>
          <w:p w14:paraId="7780C8C4" w14:textId="0875F19D" w:rsidR="00AF7010" w:rsidRPr="00BB79BF" w:rsidRDefault="008A1EE3" w:rsidP="00AF7010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69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b/>
                <w:i/>
                <w:lang w:val="fr-BE"/>
              </w:rPr>
            </w:pPr>
            <w:r w:rsidRPr="00A42E0A">
              <w:rPr>
                <w:b/>
                <w:i/>
                <w:lang w:val="es-ES_tradnl"/>
              </w:rPr>
              <w:t xml:space="preserve">Sesión 1.B: </w:t>
            </w:r>
            <w:r w:rsidR="00BB79BF" w:rsidRPr="00BB79BF">
              <w:rPr>
                <w:b/>
                <w:i/>
                <w:lang w:val="fr-BE"/>
              </w:rPr>
              <w:t>Mejorar la contratación laboral de los migrantes, su colocación y las prácticas laborales</w:t>
            </w:r>
          </w:p>
        </w:tc>
      </w:tr>
      <w:tr w:rsidR="00AF7010" w:rsidRPr="00A42E0A" w14:paraId="36EC851A" w14:textId="77777777" w:rsidTr="001E47CD">
        <w:tc>
          <w:tcPr>
            <w:tcW w:w="2761" w:type="dxa"/>
          </w:tcPr>
          <w:p w14:paraId="62491F25" w14:textId="77777777" w:rsidR="00AF7010" w:rsidRPr="00A42E0A" w:rsidRDefault="00AF7010" w:rsidP="00AF7010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69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cstheme="minorHAnsi"/>
                <w:i/>
                <w:lang w:val="es-ES_tradnl"/>
              </w:rPr>
            </w:pPr>
            <w:r w:rsidRPr="00A42E0A">
              <w:rPr>
                <w:rFonts w:cstheme="minorHAnsi"/>
                <w:i/>
                <w:lang w:val="es-ES_tradnl"/>
              </w:rPr>
              <w:t>CSD’12: rec. 1</w:t>
            </w:r>
          </w:p>
        </w:tc>
        <w:tc>
          <w:tcPr>
            <w:tcW w:w="2201" w:type="dxa"/>
          </w:tcPr>
          <w:p w14:paraId="2A3CC5E1" w14:textId="024E25BA" w:rsidR="00AF7010" w:rsidRPr="00A42E0A" w:rsidRDefault="008A1EE3" w:rsidP="00AF7010">
            <w:pPr>
              <w:rPr>
                <w:i/>
                <w:lang w:val="es-ES_tradnl"/>
              </w:rPr>
            </w:pPr>
            <w:r w:rsidRPr="00A42E0A">
              <w:rPr>
                <w:lang w:val="es-ES_tradnl"/>
              </w:rPr>
              <w:t>Plan de Acción</w:t>
            </w:r>
            <w:r w:rsidR="00AF7010" w:rsidRPr="00A42E0A">
              <w:rPr>
                <w:i/>
                <w:lang w:val="es-ES_tradnl"/>
              </w:rPr>
              <w:t>: 7</w:t>
            </w:r>
          </w:p>
        </w:tc>
        <w:tc>
          <w:tcPr>
            <w:tcW w:w="4678" w:type="dxa"/>
          </w:tcPr>
          <w:p w14:paraId="788010BE" w14:textId="77777777" w:rsidR="00AF7010" w:rsidRPr="00A42E0A" w:rsidRDefault="00AF7010" w:rsidP="00AF7010">
            <w:pPr>
              <w:rPr>
                <w:i/>
                <w:lang w:val="es-ES_tradnl"/>
              </w:rPr>
            </w:pPr>
            <w:r w:rsidRPr="00A42E0A">
              <w:rPr>
                <w:i/>
                <w:lang w:val="es-ES_tradnl"/>
              </w:rPr>
              <w:t>HLD Dec: no specific reference</w:t>
            </w:r>
          </w:p>
          <w:p w14:paraId="640F3837" w14:textId="77777777" w:rsidR="00AF7010" w:rsidRPr="00A42E0A" w:rsidRDefault="00AF7010" w:rsidP="00AF7010">
            <w:pPr>
              <w:rPr>
                <w:i/>
                <w:sz w:val="4"/>
                <w:szCs w:val="4"/>
                <w:lang w:val="es-ES_tradnl"/>
              </w:rPr>
            </w:pPr>
          </w:p>
        </w:tc>
      </w:tr>
    </w:tbl>
    <w:p w14:paraId="22D70FA3" w14:textId="77777777" w:rsidR="005C63AC" w:rsidRPr="00A42E0A" w:rsidRDefault="005C63AC" w:rsidP="005C63A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val="es-ES_tradnl"/>
        </w:rPr>
      </w:pPr>
    </w:p>
    <w:tbl>
      <w:tblPr>
        <w:tblStyle w:val="Tabellrutnt"/>
        <w:tblW w:w="9640" w:type="dxa"/>
        <w:tblInd w:w="-176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3"/>
        <w:gridCol w:w="1765"/>
        <w:gridCol w:w="414"/>
        <w:gridCol w:w="4678"/>
      </w:tblGrid>
      <w:tr w:rsidR="008A1EE3" w:rsidRPr="00A42E0A" w14:paraId="40B41F78" w14:textId="77777777" w:rsidTr="001E47CD">
        <w:tc>
          <w:tcPr>
            <w:tcW w:w="9640" w:type="dxa"/>
            <w:gridSpan w:val="4"/>
          </w:tcPr>
          <w:p w14:paraId="394FAD32" w14:textId="4FCD0619" w:rsidR="008A1EE3" w:rsidRPr="00A42E0A" w:rsidRDefault="008A1EE3" w:rsidP="008A1EE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69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b/>
                <w:sz w:val="24"/>
                <w:szCs w:val="24"/>
                <w:lang w:val="es-ES_tradnl"/>
              </w:rPr>
            </w:pPr>
            <w:r w:rsidRPr="00A42E0A">
              <w:rPr>
                <w:b/>
                <w:sz w:val="24"/>
                <w:szCs w:val="24"/>
                <w:lang w:val="es-ES_tradnl"/>
              </w:rPr>
              <w:t xml:space="preserve">Tema 2: </w:t>
            </w:r>
            <w:r w:rsidR="00BB79BF" w:rsidRPr="00BB79BF">
              <w:rPr>
                <w:b/>
                <w:sz w:val="24"/>
                <w:szCs w:val="24"/>
                <w:lang w:val="es-ES"/>
              </w:rPr>
              <w:t>Definir los objetivos para la protección de los migrantes y de sus familias ]</w:t>
            </w:r>
          </w:p>
        </w:tc>
      </w:tr>
      <w:tr w:rsidR="008A1EE3" w:rsidRPr="00A42E0A" w14:paraId="4C0CA92C" w14:textId="77777777" w:rsidTr="001E47CD">
        <w:tc>
          <w:tcPr>
            <w:tcW w:w="9640" w:type="dxa"/>
            <w:gridSpan w:val="4"/>
            <w:tcBorders>
              <w:bottom w:val="nil"/>
            </w:tcBorders>
          </w:tcPr>
          <w:p w14:paraId="5928234C" w14:textId="77777777" w:rsidR="008A1EE3" w:rsidRPr="00A42E0A" w:rsidRDefault="008A1EE3" w:rsidP="008A1EE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69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1416" w:hanging="1416"/>
              <w:jc w:val="both"/>
              <w:rPr>
                <w:rFonts w:cstheme="minorHAnsi"/>
                <w:i/>
                <w:sz w:val="10"/>
                <w:szCs w:val="10"/>
                <w:lang w:val="es-ES_tradnl"/>
              </w:rPr>
            </w:pPr>
          </w:p>
          <w:p w14:paraId="73DEF93E" w14:textId="5BE132B1" w:rsidR="008A1EE3" w:rsidRPr="00A42E0A" w:rsidRDefault="008A1EE3" w:rsidP="008A1EE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69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1410" w:hanging="1410"/>
              <w:jc w:val="both"/>
              <w:rPr>
                <w:b/>
                <w:i/>
                <w:color w:val="FF0000"/>
                <w:lang w:val="es-ES_tradnl"/>
              </w:rPr>
            </w:pPr>
            <w:r w:rsidRPr="00A42E0A">
              <w:rPr>
                <w:b/>
                <w:i/>
                <w:lang w:val="es-ES_tradnl"/>
              </w:rPr>
              <w:t xml:space="preserve">Sesión 2.A: </w:t>
            </w:r>
            <w:r w:rsidRPr="00A42E0A">
              <w:rPr>
                <w:b/>
                <w:i/>
                <w:color w:val="FF0000"/>
                <w:lang w:val="es-ES_tradnl"/>
              </w:rPr>
              <w:tab/>
            </w:r>
            <w:r w:rsidR="00BB79BF" w:rsidRPr="00BB79BF">
              <w:rPr>
                <w:b/>
                <w:i/>
                <w:lang w:val="es-ES"/>
              </w:rPr>
              <w:t>Proteger y capacitar a los migrantes en situación de crisis, en tránsito, en las fronteras o en detención</w:t>
            </w:r>
          </w:p>
        </w:tc>
      </w:tr>
      <w:tr w:rsidR="008A1EE3" w:rsidRPr="00A42E0A" w14:paraId="579C11F6" w14:textId="77777777" w:rsidTr="001E47CD">
        <w:tc>
          <w:tcPr>
            <w:tcW w:w="2783" w:type="dxa"/>
            <w:tcBorders>
              <w:top w:val="nil"/>
              <w:bottom w:val="nil"/>
              <w:right w:val="dotted" w:sz="4" w:space="0" w:color="auto"/>
            </w:tcBorders>
          </w:tcPr>
          <w:p w14:paraId="1CC2DB52" w14:textId="53EB347C" w:rsidR="008A1EE3" w:rsidRPr="00A42E0A" w:rsidRDefault="008A1EE3" w:rsidP="008A1EE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69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cstheme="minorHAnsi"/>
                <w:i/>
                <w:lang w:val="es-ES_tradnl"/>
              </w:rPr>
            </w:pPr>
            <w:r w:rsidRPr="00A42E0A">
              <w:rPr>
                <w:rFonts w:cstheme="minorHAnsi"/>
                <w:i/>
                <w:lang w:val="es-ES_tradnl"/>
              </w:rPr>
              <w:t>CSD’12: recs. 5 + 6</w:t>
            </w:r>
          </w:p>
        </w:tc>
        <w:tc>
          <w:tcPr>
            <w:tcW w:w="2179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7A64A690" w14:textId="7CF8E75C" w:rsidR="008A1EE3" w:rsidRPr="00A42E0A" w:rsidRDefault="008A1EE3" w:rsidP="008A1EE3">
            <w:pPr>
              <w:rPr>
                <w:i/>
                <w:lang w:val="es-ES_tradnl"/>
              </w:rPr>
            </w:pPr>
            <w:r w:rsidRPr="00A42E0A">
              <w:rPr>
                <w:lang w:val="es-ES_tradnl"/>
              </w:rPr>
              <w:t>Plan de Acción</w:t>
            </w:r>
            <w:r w:rsidRPr="00A42E0A">
              <w:rPr>
                <w:i/>
                <w:lang w:val="es-ES_tradnl"/>
              </w:rPr>
              <w:t>: 3 / 5</w:t>
            </w:r>
          </w:p>
        </w:tc>
        <w:tc>
          <w:tcPr>
            <w:tcW w:w="4678" w:type="dxa"/>
            <w:tcBorders>
              <w:top w:val="nil"/>
              <w:left w:val="dotted" w:sz="4" w:space="0" w:color="auto"/>
              <w:bottom w:val="nil"/>
            </w:tcBorders>
          </w:tcPr>
          <w:p w14:paraId="0256D0FC" w14:textId="77777777" w:rsidR="008A1EE3" w:rsidRPr="00A42E0A" w:rsidRDefault="008A1EE3" w:rsidP="008A1EE3">
            <w:pPr>
              <w:rPr>
                <w:i/>
                <w:lang w:val="es-ES_tradnl"/>
              </w:rPr>
            </w:pPr>
            <w:r w:rsidRPr="00A42E0A">
              <w:rPr>
                <w:i/>
                <w:lang w:val="es-ES_tradnl"/>
              </w:rPr>
              <w:t>HLD Dec: e.g. 10 + 23</w:t>
            </w:r>
          </w:p>
        </w:tc>
      </w:tr>
      <w:tr w:rsidR="008A1EE3" w:rsidRPr="00A42E0A" w14:paraId="68A0449E" w14:textId="77777777" w:rsidTr="001E47CD">
        <w:trPr>
          <w:trHeight w:val="68"/>
        </w:trPr>
        <w:tc>
          <w:tcPr>
            <w:tcW w:w="9640" w:type="dxa"/>
            <w:gridSpan w:val="4"/>
            <w:tcBorders>
              <w:top w:val="nil"/>
              <w:bottom w:val="nil"/>
            </w:tcBorders>
          </w:tcPr>
          <w:p w14:paraId="1969EFFA" w14:textId="77777777" w:rsidR="008A1EE3" w:rsidRPr="00A42E0A" w:rsidRDefault="008A1EE3" w:rsidP="008A1EE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69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b/>
                <w:i/>
                <w:sz w:val="10"/>
                <w:szCs w:val="10"/>
                <w:lang w:val="es-ES_tradnl"/>
              </w:rPr>
            </w:pPr>
          </w:p>
          <w:p w14:paraId="1027F9A1" w14:textId="6C2E818F" w:rsidR="008A1EE3" w:rsidRPr="00A42E0A" w:rsidRDefault="000F3A9D" w:rsidP="000F3A9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69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1410" w:hanging="1410"/>
              <w:jc w:val="both"/>
              <w:rPr>
                <w:b/>
                <w:i/>
                <w:lang w:val="es-ES_tradnl"/>
              </w:rPr>
            </w:pPr>
            <w:r w:rsidRPr="00A42E0A">
              <w:rPr>
                <w:b/>
                <w:i/>
                <w:lang w:val="es-ES_tradnl"/>
              </w:rPr>
              <w:t xml:space="preserve">Sesión 2.B: </w:t>
            </w:r>
            <w:r w:rsidRPr="00A42E0A">
              <w:rPr>
                <w:b/>
                <w:i/>
                <w:lang w:val="es-ES_tradnl"/>
              </w:rPr>
              <w:tab/>
            </w:r>
            <w:r w:rsidR="00BB79BF" w:rsidRPr="00BB79BF">
              <w:rPr>
                <w:b/>
                <w:i/>
                <w:lang w:val="es-ES"/>
              </w:rPr>
              <w:t>Proteger y capacitar a los niños situados en contextos de migración</w:t>
            </w:r>
          </w:p>
        </w:tc>
      </w:tr>
      <w:tr w:rsidR="008A1EE3" w:rsidRPr="00A42E0A" w14:paraId="570BBD19" w14:textId="77777777" w:rsidTr="001E47CD">
        <w:trPr>
          <w:trHeight w:val="320"/>
        </w:trPr>
        <w:tc>
          <w:tcPr>
            <w:tcW w:w="2783" w:type="dxa"/>
            <w:tcBorders>
              <w:top w:val="nil"/>
              <w:bottom w:val="single" w:sz="4" w:space="0" w:color="767171" w:themeColor="background2" w:themeShade="80"/>
              <w:right w:val="dotted" w:sz="4" w:space="0" w:color="auto"/>
            </w:tcBorders>
          </w:tcPr>
          <w:p w14:paraId="677544E7" w14:textId="624DA191" w:rsidR="008A1EE3" w:rsidRPr="00A42E0A" w:rsidRDefault="008A1EE3" w:rsidP="000F3A9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69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cstheme="minorHAnsi"/>
                <w:i/>
                <w:lang w:val="es-ES_tradnl"/>
              </w:rPr>
            </w:pPr>
            <w:r w:rsidRPr="00A42E0A">
              <w:rPr>
                <w:rFonts w:cstheme="minorHAnsi"/>
                <w:i/>
                <w:lang w:val="es-ES_tradnl"/>
              </w:rPr>
              <w:t xml:space="preserve">CSD’12: </w:t>
            </w:r>
            <w:r w:rsidR="000F3A9D" w:rsidRPr="00A42E0A">
              <w:rPr>
                <w:rFonts w:cstheme="minorHAnsi"/>
                <w:i/>
                <w:lang w:val="es-ES_tradnl"/>
              </w:rPr>
              <w:t>referencia en</w:t>
            </w:r>
            <w:r w:rsidRPr="00A42E0A">
              <w:rPr>
                <w:rFonts w:cstheme="minorHAnsi"/>
                <w:i/>
                <w:lang w:val="es-ES_tradnl"/>
              </w:rPr>
              <w:t xml:space="preserve"> Rec. 7 </w:t>
            </w:r>
          </w:p>
        </w:tc>
        <w:tc>
          <w:tcPr>
            <w:tcW w:w="1765" w:type="dxa"/>
            <w:tcBorders>
              <w:top w:val="nil"/>
              <w:left w:val="dotted" w:sz="4" w:space="0" w:color="auto"/>
              <w:bottom w:val="single" w:sz="4" w:space="0" w:color="767171" w:themeColor="background2" w:themeShade="80"/>
              <w:right w:val="dotted" w:sz="4" w:space="0" w:color="auto"/>
            </w:tcBorders>
          </w:tcPr>
          <w:p w14:paraId="18E13427" w14:textId="47D72FD7" w:rsidR="008A1EE3" w:rsidRPr="00A42E0A" w:rsidRDefault="000F3A9D" w:rsidP="008A1EE3">
            <w:pPr>
              <w:rPr>
                <w:i/>
                <w:lang w:val="es-ES_tradnl"/>
              </w:rPr>
            </w:pPr>
            <w:r w:rsidRPr="00A42E0A">
              <w:rPr>
                <w:lang w:val="es-ES_tradnl"/>
              </w:rPr>
              <w:t>Plan de Acción</w:t>
            </w:r>
            <w:r w:rsidR="008A1EE3" w:rsidRPr="00A42E0A">
              <w:rPr>
                <w:i/>
                <w:lang w:val="es-ES_tradnl"/>
              </w:rPr>
              <w:t>: 4</w:t>
            </w:r>
          </w:p>
        </w:tc>
        <w:tc>
          <w:tcPr>
            <w:tcW w:w="5092" w:type="dxa"/>
            <w:gridSpan w:val="2"/>
            <w:tcBorders>
              <w:top w:val="nil"/>
              <w:left w:val="dotted" w:sz="4" w:space="0" w:color="auto"/>
              <w:bottom w:val="single" w:sz="4" w:space="0" w:color="767171" w:themeColor="background2" w:themeShade="80"/>
            </w:tcBorders>
          </w:tcPr>
          <w:p w14:paraId="129A74AB" w14:textId="77777777" w:rsidR="008A1EE3" w:rsidRPr="00A42E0A" w:rsidRDefault="008A1EE3" w:rsidP="008A1EE3">
            <w:pPr>
              <w:rPr>
                <w:i/>
                <w:lang w:val="es-ES_tradnl"/>
              </w:rPr>
            </w:pPr>
            <w:r w:rsidRPr="00A42E0A">
              <w:rPr>
                <w:i/>
                <w:lang w:val="es-ES_tradnl"/>
              </w:rPr>
              <w:t>HLD Dec: e.g. 10, 13 +19</w:t>
            </w:r>
          </w:p>
          <w:p w14:paraId="4A7A75F3" w14:textId="77777777" w:rsidR="008A1EE3" w:rsidRPr="00A42E0A" w:rsidRDefault="008A1EE3" w:rsidP="008A1EE3">
            <w:pPr>
              <w:rPr>
                <w:i/>
                <w:sz w:val="4"/>
                <w:szCs w:val="4"/>
                <w:lang w:val="es-ES_tradnl"/>
              </w:rPr>
            </w:pPr>
          </w:p>
        </w:tc>
      </w:tr>
    </w:tbl>
    <w:p w14:paraId="07117A82" w14:textId="77777777" w:rsidR="001E47CD" w:rsidRPr="001E47CD" w:rsidRDefault="001E47CD" w:rsidP="000F3A9D">
      <w:pPr>
        <w:rPr>
          <w:sz w:val="16"/>
          <w:szCs w:val="16"/>
          <w:lang w:val="es-ES_tradnl"/>
        </w:rPr>
      </w:pPr>
    </w:p>
    <w:tbl>
      <w:tblPr>
        <w:tblStyle w:val="Tabellrutnt"/>
        <w:tblW w:w="9498" w:type="dxa"/>
        <w:tblInd w:w="-176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66"/>
        <w:gridCol w:w="2054"/>
        <w:gridCol w:w="4678"/>
      </w:tblGrid>
      <w:tr w:rsidR="000F3A9D" w:rsidRPr="00A42E0A" w14:paraId="4726E2E5" w14:textId="77777777" w:rsidTr="000F3A9D">
        <w:tc>
          <w:tcPr>
            <w:tcW w:w="9498" w:type="dxa"/>
            <w:gridSpan w:val="3"/>
          </w:tcPr>
          <w:p w14:paraId="76E4EB61" w14:textId="1196768E" w:rsidR="000F3A9D" w:rsidRPr="001E47CD" w:rsidRDefault="00BB79BF" w:rsidP="00726686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69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cstheme="minorHAnsi"/>
                <w:b/>
                <w:lang w:val="es-ES_tradnl"/>
              </w:rPr>
            </w:pPr>
            <w:r w:rsidRPr="00726686">
              <w:rPr>
                <w:b/>
                <w:sz w:val="24"/>
                <w:szCs w:val="24"/>
                <w:lang w:val="es-ES_tradnl"/>
              </w:rPr>
              <w:t>Tema 3: Definir los objetivos para la capacitación de los migrantes y de las comunidades con miras a favorecer la inclusión</w:t>
            </w:r>
            <w:r w:rsidR="00726686">
              <w:rPr>
                <w:b/>
                <w:sz w:val="24"/>
                <w:szCs w:val="24"/>
                <w:lang w:val="es-ES_tradnl"/>
              </w:rPr>
              <w:t xml:space="preserve"> social y del desarrollo humano</w:t>
            </w:r>
          </w:p>
        </w:tc>
      </w:tr>
      <w:tr w:rsidR="000F3A9D" w:rsidRPr="00A42E0A" w14:paraId="7AE248B1" w14:textId="77777777" w:rsidTr="000F3A9D">
        <w:tc>
          <w:tcPr>
            <w:tcW w:w="9498" w:type="dxa"/>
            <w:gridSpan w:val="3"/>
          </w:tcPr>
          <w:p w14:paraId="2DF3BE8F" w14:textId="7461004F" w:rsidR="000F3A9D" w:rsidRPr="001E47CD" w:rsidRDefault="000F3A9D" w:rsidP="000F3A9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69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1410" w:hanging="1410"/>
              <w:jc w:val="both"/>
              <w:rPr>
                <w:b/>
                <w:i/>
                <w:lang w:val="es-ES_tradnl"/>
              </w:rPr>
            </w:pPr>
            <w:r w:rsidRPr="001E47CD">
              <w:rPr>
                <w:b/>
                <w:i/>
                <w:lang w:val="es-ES_tradnl"/>
              </w:rPr>
              <w:t xml:space="preserve">Sesión 3.A: </w:t>
            </w:r>
            <w:r w:rsidRPr="001E47CD">
              <w:rPr>
                <w:b/>
                <w:i/>
                <w:lang w:val="es-ES_tradnl"/>
              </w:rPr>
              <w:tab/>
            </w:r>
            <w:r w:rsidR="00BB79BF" w:rsidRPr="001E47CD">
              <w:rPr>
                <w:b/>
                <w:i/>
                <w:lang w:val="es-ES"/>
              </w:rPr>
              <w:t>Incentivar la participación de los migrantes y de los miembros de la diáspora en la creación de empleo y en el desarrollo, en los países de origen, de residencia o de cultura</w:t>
            </w:r>
          </w:p>
        </w:tc>
      </w:tr>
      <w:tr w:rsidR="000F3A9D" w:rsidRPr="00A42E0A" w14:paraId="2875B54E" w14:textId="77777777" w:rsidTr="000F3A9D">
        <w:tc>
          <w:tcPr>
            <w:tcW w:w="2766" w:type="dxa"/>
          </w:tcPr>
          <w:p w14:paraId="560B98D9" w14:textId="77777777" w:rsidR="000F3A9D" w:rsidRPr="001E47CD" w:rsidRDefault="000F3A9D" w:rsidP="000F3A9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69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cstheme="minorHAnsi"/>
                <w:i/>
                <w:lang w:val="es-ES_tradnl"/>
              </w:rPr>
            </w:pPr>
            <w:r w:rsidRPr="001E47CD">
              <w:rPr>
                <w:rFonts w:cstheme="minorHAnsi"/>
                <w:i/>
                <w:lang w:val="es-ES_tradnl"/>
              </w:rPr>
              <w:t xml:space="preserve">CSD’12: recs. 3 + 4 </w:t>
            </w:r>
          </w:p>
        </w:tc>
        <w:tc>
          <w:tcPr>
            <w:tcW w:w="2054" w:type="dxa"/>
          </w:tcPr>
          <w:p w14:paraId="15F3A210" w14:textId="690CCD54" w:rsidR="000F3A9D" w:rsidRPr="001E47CD" w:rsidRDefault="000F3A9D" w:rsidP="000F3A9D">
            <w:pPr>
              <w:rPr>
                <w:i/>
                <w:lang w:val="es-ES_tradnl"/>
              </w:rPr>
            </w:pPr>
            <w:r w:rsidRPr="001E47CD">
              <w:rPr>
                <w:i/>
                <w:lang w:val="es-ES_tradnl"/>
              </w:rPr>
              <w:t xml:space="preserve">Plan de </w:t>
            </w:r>
            <w:r w:rsidR="00A42E0A" w:rsidRPr="001E47CD">
              <w:rPr>
                <w:i/>
                <w:lang w:val="es-ES_tradnl"/>
              </w:rPr>
              <w:t>Acción</w:t>
            </w:r>
            <w:r w:rsidRPr="001E47CD">
              <w:rPr>
                <w:i/>
                <w:lang w:val="es-ES_tradnl"/>
              </w:rPr>
              <w:t>: 1 + 2</w:t>
            </w:r>
          </w:p>
        </w:tc>
        <w:tc>
          <w:tcPr>
            <w:tcW w:w="4678" w:type="dxa"/>
          </w:tcPr>
          <w:p w14:paraId="3E9D0280" w14:textId="77777777" w:rsidR="000F3A9D" w:rsidRPr="001E47CD" w:rsidRDefault="000F3A9D" w:rsidP="000F3A9D">
            <w:pPr>
              <w:rPr>
                <w:i/>
                <w:lang w:val="es-ES_tradnl"/>
              </w:rPr>
            </w:pPr>
            <w:r w:rsidRPr="001E47CD">
              <w:rPr>
                <w:i/>
                <w:lang w:val="es-ES_tradnl"/>
              </w:rPr>
              <w:t>HLD Dec: e.g. 9</w:t>
            </w:r>
          </w:p>
        </w:tc>
      </w:tr>
      <w:tr w:rsidR="000F3A9D" w:rsidRPr="00A42E0A" w14:paraId="26B69686" w14:textId="77777777" w:rsidTr="000F3A9D">
        <w:trPr>
          <w:trHeight w:val="602"/>
        </w:trPr>
        <w:tc>
          <w:tcPr>
            <w:tcW w:w="9498" w:type="dxa"/>
            <w:gridSpan w:val="3"/>
          </w:tcPr>
          <w:p w14:paraId="46B92BC8" w14:textId="77777777" w:rsidR="000F3A9D" w:rsidRPr="001E47CD" w:rsidRDefault="000F3A9D" w:rsidP="000F3A9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69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cstheme="minorHAnsi"/>
                <w:b/>
                <w:i/>
                <w:lang w:val="es-ES_tradnl"/>
              </w:rPr>
            </w:pPr>
          </w:p>
          <w:p w14:paraId="24247C05" w14:textId="3EA9F875" w:rsidR="000F3A9D" w:rsidRPr="001E47CD" w:rsidRDefault="000F3A9D" w:rsidP="000F3A9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69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1410" w:hanging="1410"/>
              <w:jc w:val="both"/>
              <w:rPr>
                <w:b/>
                <w:i/>
                <w:lang w:val="es-ES_tradnl"/>
              </w:rPr>
            </w:pPr>
            <w:r w:rsidRPr="001E47CD">
              <w:rPr>
                <w:b/>
                <w:i/>
                <w:lang w:val="es-ES_tradnl"/>
              </w:rPr>
              <w:t xml:space="preserve">Sesión 3.B: </w:t>
            </w:r>
            <w:r w:rsidRPr="001E47CD">
              <w:rPr>
                <w:b/>
                <w:i/>
                <w:lang w:val="es-ES_tradnl"/>
              </w:rPr>
              <w:tab/>
            </w:r>
            <w:r w:rsidR="00BB79BF" w:rsidRPr="001E47CD">
              <w:rPr>
                <w:b/>
                <w:i/>
                <w:lang w:val="es-ES"/>
              </w:rPr>
              <w:t>Favorecer las organizaciones de migrantes y de la diáspora como inversores sociales transnacionales y defensores políticos del acceso a los servicios y de las reformas de la política pública</w:t>
            </w:r>
          </w:p>
        </w:tc>
      </w:tr>
      <w:tr w:rsidR="000F3A9D" w:rsidRPr="00A42E0A" w14:paraId="759FA62C" w14:textId="77777777" w:rsidTr="000F3A9D">
        <w:tc>
          <w:tcPr>
            <w:tcW w:w="2766" w:type="dxa"/>
          </w:tcPr>
          <w:p w14:paraId="45B949D4" w14:textId="77777777" w:rsidR="000F3A9D" w:rsidRPr="001E47CD" w:rsidRDefault="000F3A9D" w:rsidP="000F3A9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69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cstheme="minorHAnsi"/>
                <w:lang w:val="es-ES_tradnl"/>
              </w:rPr>
            </w:pPr>
            <w:r w:rsidRPr="001E47CD">
              <w:rPr>
                <w:rFonts w:cstheme="minorHAnsi"/>
                <w:i/>
                <w:lang w:val="es-ES_tradnl"/>
              </w:rPr>
              <w:t>CSD’12: recs.</w:t>
            </w:r>
            <w:r w:rsidRPr="001E47CD">
              <w:rPr>
                <w:rFonts w:cstheme="minorHAnsi"/>
                <w:lang w:val="es-ES_tradnl"/>
              </w:rPr>
              <w:t xml:space="preserve"> 3 + 4 </w:t>
            </w:r>
          </w:p>
        </w:tc>
        <w:tc>
          <w:tcPr>
            <w:tcW w:w="2054" w:type="dxa"/>
          </w:tcPr>
          <w:p w14:paraId="705217DD" w14:textId="1DD39D69" w:rsidR="000F3A9D" w:rsidRPr="001E47CD" w:rsidRDefault="000F3A9D" w:rsidP="000F3A9D">
            <w:pPr>
              <w:rPr>
                <w:lang w:val="es-ES_tradnl"/>
              </w:rPr>
            </w:pPr>
            <w:r w:rsidRPr="001E47CD">
              <w:rPr>
                <w:i/>
                <w:lang w:val="es-ES_tradnl"/>
              </w:rPr>
              <w:t xml:space="preserve">Plan de </w:t>
            </w:r>
            <w:r w:rsidR="00A42E0A" w:rsidRPr="001E47CD">
              <w:rPr>
                <w:i/>
                <w:lang w:val="es-ES_tradnl"/>
              </w:rPr>
              <w:t>Acción</w:t>
            </w:r>
            <w:r w:rsidRPr="001E47CD">
              <w:rPr>
                <w:i/>
                <w:lang w:val="es-ES_tradnl"/>
              </w:rPr>
              <w:t>:</w:t>
            </w:r>
            <w:r w:rsidRPr="001E47CD">
              <w:rPr>
                <w:lang w:val="es-ES_tradnl"/>
              </w:rPr>
              <w:t xml:space="preserve"> 1 + 2</w:t>
            </w:r>
          </w:p>
        </w:tc>
        <w:tc>
          <w:tcPr>
            <w:tcW w:w="4678" w:type="dxa"/>
          </w:tcPr>
          <w:p w14:paraId="186A6EED" w14:textId="77777777" w:rsidR="000F3A9D" w:rsidRPr="001E47CD" w:rsidRDefault="000F3A9D" w:rsidP="000F3A9D">
            <w:pPr>
              <w:rPr>
                <w:lang w:val="es-ES_tradnl"/>
              </w:rPr>
            </w:pPr>
            <w:r w:rsidRPr="001E47CD">
              <w:rPr>
                <w:i/>
                <w:lang w:val="es-ES_tradnl"/>
              </w:rPr>
              <w:t>HLD Dec</w:t>
            </w:r>
            <w:r w:rsidRPr="001E47CD">
              <w:rPr>
                <w:lang w:val="es-ES_tradnl"/>
              </w:rPr>
              <w:t>: e.g. 9</w:t>
            </w:r>
          </w:p>
          <w:p w14:paraId="462E3477" w14:textId="77777777" w:rsidR="000F3A9D" w:rsidRPr="001E47CD" w:rsidRDefault="000F3A9D" w:rsidP="000F3A9D">
            <w:pPr>
              <w:rPr>
                <w:lang w:val="es-ES_tradnl"/>
              </w:rPr>
            </w:pPr>
          </w:p>
        </w:tc>
      </w:tr>
    </w:tbl>
    <w:p w14:paraId="066C0967" w14:textId="77777777" w:rsidR="0042674D" w:rsidRPr="00A42E0A" w:rsidRDefault="0042674D" w:rsidP="0042674D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69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 w:line="240" w:lineRule="auto"/>
        <w:jc w:val="both"/>
        <w:rPr>
          <w:b/>
          <w:color w:val="FF0000"/>
          <w:lang w:val="es-ES_tradnl"/>
        </w:rPr>
      </w:pPr>
    </w:p>
    <w:p w14:paraId="3D5559C3" w14:textId="27D1FA9B" w:rsidR="0042674D" w:rsidRPr="001E47CD" w:rsidRDefault="0042674D" w:rsidP="001E47CD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69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 w:line="240" w:lineRule="auto"/>
        <w:ind w:left="-284"/>
        <w:jc w:val="both"/>
        <w:rPr>
          <w:lang w:val="es-ES_tradnl"/>
        </w:rPr>
      </w:pPr>
      <w:r w:rsidRPr="00A42E0A">
        <w:rPr>
          <w:lang w:val="es-ES_tradnl"/>
        </w:rPr>
        <w:t xml:space="preserve">Además de las sesiones de trabajo temáticas, </w:t>
      </w:r>
      <w:r w:rsidR="00D91C40" w:rsidRPr="00A42E0A">
        <w:rPr>
          <w:lang w:val="es-ES_tradnl"/>
        </w:rPr>
        <w:t xml:space="preserve">tendrán lugar </w:t>
      </w:r>
      <w:r w:rsidRPr="00A42E0A">
        <w:rPr>
          <w:lang w:val="es-ES_tradnl"/>
        </w:rPr>
        <w:t>sesiones plenarias especiales dedic</w:t>
      </w:r>
      <w:r w:rsidR="00D91C40" w:rsidRPr="00A42E0A">
        <w:rPr>
          <w:lang w:val="es-ES_tradnl"/>
        </w:rPr>
        <w:t>ada</w:t>
      </w:r>
      <w:r w:rsidRPr="00A42E0A">
        <w:rPr>
          <w:lang w:val="es-ES_tradnl"/>
        </w:rPr>
        <w:t>s a lo</w:t>
      </w:r>
      <w:r w:rsidR="00D91C40" w:rsidRPr="00A42E0A">
        <w:rPr>
          <w:lang w:val="es-ES_tradnl"/>
        </w:rPr>
        <w:t>s movimientos y el impulso del D</w:t>
      </w:r>
      <w:r w:rsidRPr="00A42E0A">
        <w:rPr>
          <w:lang w:val="es-ES_tradnl"/>
        </w:rPr>
        <w:t>iálogo de Alto Nivel</w:t>
      </w:r>
      <w:r w:rsidR="00D91C40" w:rsidRPr="00A42E0A">
        <w:rPr>
          <w:lang w:val="es-ES_tradnl"/>
        </w:rPr>
        <w:t xml:space="preserve"> del año pasado</w:t>
      </w:r>
      <w:r w:rsidRPr="00A42E0A">
        <w:rPr>
          <w:lang w:val="es-ES_tradnl"/>
        </w:rPr>
        <w:t xml:space="preserve">, la migración, los migrantes y </w:t>
      </w:r>
      <w:r w:rsidR="00D91C40" w:rsidRPr="00A42E0A">
        <w:rPr>
          <w:lang w:val="es-ES_tradnl"/>
        </w:rPr>
        <w:t>la agenda</w:t>
      </w:r>
      <w:r w:rsidRPr="00A42E0A">
        <w:rPr>
          <w:lang w:val="es-ES_tradnl"/>
        </w:rPr>
        <w:t xml:space="preserve"> mundial de desarrollo posterior a 2015, </w:t>
      </w:r>
      <w:r w:rsidR="00D91C40" w:rsidRPr="00A42E0A">
        <w:rPr>
          <w:lang w:val="es-ES_tradnl"/>
        </w:rPr>
        <w:t>así como a</w:t>
      </w:r>
      <w:r w:rsidRPr="00A42E0A">
        <w:rPr>
          <w:lang w:val="es-ES_tradnl"/>
        </w:rPr>
        <w:t xml:space="preserve"> la implementación local.</w:t>
      </w:r>
    </w:p>
    <w:p w14:paraId="59827B38" w14:textId="77777777" w:rsidR="00A42E0A" w:rsidRDefault="00A42E0A" w:rsidP="00A42E0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Calibri,Bold"/>
          <w:b/>
          <w:bCs/>
          <w:color w:val="70AD47" w:themeColor="accent6"/>
          <w:sz w:val="26"/>
          <w:szCs w:val="26"/>
          <w:lang w:val="es-ES_tradnl"/>
        </w:rPr>
      </w:pPr>
    </w:p>
    <w:p w14:paraId="088ADC94" w14:textId="64DAE42D" w:rsidR="00D84CD3" w:rsidRPr="00A42E0A" w:rsidRDefault="00D84CD3" w:rsidP="00A42E0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Calibri,Bold"/>
          <w:b/>
          <w:bCs/>
          <w:color w:val="70AD47" w:themeColor="accent6"/>
          <w:sz w:val="26"/>
          <w:szCs w:val="26"/>
          <w:lang w:val="es-ES_tradnl"/>
        </w:rPr>
      </w:pPr>
      <w:r w:rsidRPr="00A42E0A">
        <w:rPr>
          <w:rFonts w:cs="Calibri,Bold"/>
          <w:b/>
          <w:bCs/>
          <w:color w:val="70AD47" w:themeColor="accent6"/>
          <w:sz w:val="26"/>
          <w:szCs w:val="26"/>
          <w:lang w:val="es-ES_tradnl"/>
        </w:rPr>
        <w:t>Dando forma a objetivos, metas e indicadores: cambio y prácticas sobre el terreno</w:t>
      </w:r>
    </w:p>
    <w:p w14:paraId="6FA3D048" w14:textId="77777777" w:rsidR="00D84CD3" w:rsidRPr="00A42E0A" w:rsidRDefault="00D84CD3" w:rsidP="00A42E0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Calibri"/>
          <w:color w:val="000000"/>
          <w:lang w:val="es-ES_tradnl"/>
        </w:rPr>
      </w:pPr>
    </w:p>
    <w:p w14:paraId="612822CD" w14:textId="40D9E7EC" w:rsidR="0060113B" w:rsidRPr="00A42E0A" w:rsidRDefault="00D84CD3" w:rsidP="00A42E0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Calibri,Bold"/>
          <w:bCs/>
          <w:lang w:val="es-ES_tradnl"/>
        </w:rPr>
      </w:pPr>
      <w:r w:rsidRPr="00A42E0A">
        <w:rPr>
          <w:rFonts w:cs="Calibri,Bold"/>
          <w:bCs/>
          <w:lang w:val="es-ES_tradnl"/>
        </w:rPr>
        <w:t xml:space="preserve">Todas las sesiones sobre el Programa de la Sociedad Civil 2014 del FMMD se centrarán en la formulación de objetivos, metas e indicadores que permitan una medición del progreso en los próximos años. Al mismo tiempo, cada sesión pretende también inspirar y mostrar las prácticas y cambios sobre el terreno en el momento presente. Por lo tanto, cada una de las sesiones de trabajo </w:t>
      </w:r>
      <w:r w:rsidR="00927C0B" w:rsidRPr="00A42E0A">
        <w:rPr>
          <w:rFonts w:cs="Calibri,Bold"/>
          <w:bCs/>
          <w:lang w:val="es-ES_tradnl"/>
        </w:rPr>
        <w:t xml:space="preserve">será estructurada alrededor de </w:t>
      </w:r>
      <w:r w:rsidRPr="00A42E0A">
        <w:rPr>
          <w:rFonts w:cs="Calibri,Bold"/>
          <w:bCs/>
          <w:lang w:val="es-ES_tradnl"/>
        </w:rPr>
        <w:t xml:space="preserve"> </w:t>
      </w:r>
      <w:r w:rsidR="00927C0B" w:rsidRPr="00A42E0A">
        <w:rPr>
          <w:rFonts w:cs="Calibri,Bold"/>
          <w:bCs/>
          <w:lang w:val="es-ES_tradnl"/>
        </w:rPr>
        <w:t xml:space="preserve">4 series de preguntas orientadoras: </w:t>
      </w:r>
    </w:p>
    <w:p w14:paraId="70A358F2" w14:textId="77777777" w:rsidR="00A42E0A" w:rsidRPr="00A42E0A" w:rsidRDefault="00A42E0A" w:rsidP="001A6B29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  <w:lang w:val="es-ES_tradnl"/>
        </w:rPr>
      </w:pPr>
    </w:p>
    <w:p w14:paraId="1035E12B" w14:textId="77777777" w:rsidR="00A42E0A" w:rsidRPr="00A42E0A" w:rsidRDefault="00A42E0A" w:rsidP="00A42E0A">
      <w:pPr>
        <w:pStyle w:val="Liststycke"/>
        <w:numPr>
          <w:ilvl w:val="0"/>
          <w:numId w:val="9"/>
        </w:numPr>
        <w:pBdr>
          <w:top w:val="single" w:sz="4" w:space="1" w:color="767171"/>
          <w:left w:val="single" w:sz="4" w:space="19" w:color="767171"/>
          <w:bottom w:val="single" w:sz="4" w:space="1" w:color="767171"/>
          <w:right w:val="single" w:sz="4" w:space="4" w:color="767171"/>
        </w:pBdr>
        <w:spacing w:after="0" w:line="240" w:lineRule="auto"/>
        <w:ind w:left="0" w:firstLine="0"/>
        <w:jc w:val="both"/>
        <w:rPr>
          <w:lang w:val="es-ES_tradnl"/>
        </w:rPr>
      </w:pPr>
      <w:r w:rsidRPr="00A42E0A">
        <w:rPr>
          <w:b/>
          <w:lang w:val="es-ES_tradnl"/>
        </w:rPr>
        <w:t>Avances</w:t>
      </w:r>
    </w:p>
    <w:p w14:paraId="2A2CBC66" w14:textId="0C993F93" w:rsidR="00A42E0A" w:rsidRPr="00A42E0A" w:rsidRDefault="00A42E0A" w:rsidP="00A42E0A">
      <w:pPr>
        <w:pBdr>
          <w:top w:val="single" w:sz="4" w:space="1" w:color="767171"/>
          <w:left w:val="single" w:sz="4" w:space="19" w:color="767171"/>
          <w:bottom w:val="single" w:sz="4" w:space="1" w:color="767171"/>
          <w:right w:val="single" w:sz="4" w:space="4" w:color="767171"/>
        </w:pBdr>
        <w:jc w:val="both"/>
        <w:rPr>
          <w:lang w:val="es-ES_tradnl"/>
        </w:rPr>
      </w:pPr>
      <w:r w:rsidRPr="00A42E0A">
        <w:rPr>
          <w:u w:val="single"/>
          <w:lang w:val="es-ES_tradnl"/>
        </w:rPr>
        <w:t xml:space="preserve">¿Qué avances se han realizado en los últimos años </w:t>
      </w:r>
      <w:r w:rsidRPr="00A42E0A">
        <w:rPr>
          <w:lang w:val="es-ES_tradnl"/>
        </w:rPr>
        <w:t>en el ámbito de su sesión de trabajo (si los ha habido)? ¿Y en cuanto a cambios en la agenda, cambios en las políticas y prácticas, cooperación de la sociedad civil y cooperación entre sociedad civil y gobiernos?</w:t>
      </w:r>
    </w:p>
    <w:p w14:paraId="11447172" w14:textId="77777777" w:rsidR="00A42E0A" w:rsidRPr="00A42E0A" w:rsidRDefault="00A42E0A" w:rsidP="00A42E0A">
      <w:pPr>
        <w:pStyle w:val="Liststycke"/>
        <w:numPr>
          <w:ilvl w:val="0"/>
          <w:numId w:val="9"/>
        </w:numPr>
        <w:pBdr>
          <w:top w:val="single" w:sz="4" w:space="1" w:color="767171"/>
          <w:left w:val="single" w:sz="4" w:space="19" w:color="767171"/>
          <w:bottom w:val="single" w:sz="4" w:space="1" w:color="767171"/>
          <w:right w:val="single" w:sz="4" w:space="4" w:color="767171"/>
        </w:pBdr>
        <w:spacing w:after="0" w:line="240" w:lineRule="auto"/>
        <w:ind w:left="0" w:firstLine="0"/>
        <w:jc w:val="both"/>
        <w:rPr>
          <w:b/>
          <w:lang w:val="es-ES_tradnl"/>
        </w:rPr>
      </w:pPr>
      <w:r w:rsidRPr="00A42E0A">
        <w:rPr>
          <w:b/>
          <w:lang w:val="es-ES_tradnl"/>
        </w:rPr>
        <w:t>"Movimiento global": cambios recomendados en cuanto a políticas y prácticas</w:t>
      </w:r>
    </w:p>
    <w:p w14:paraId="45A3BFF5" w14:textId="6E289ABB" w:rsidR="00A42E0A" w:rsidRPr="00A42E0A" w:rsidRDefault="00A42E0A" w:rsidP="00A42E0A">
      <w:pPr>
        <w:pBdr>
          <w:top w:val="single" w:sz="4" w:space="1" w:color="767171"/>
          <w:left w:val="single" w:sz="4" w:space="19" w:color="767171"/>
          <w:bottom w:val="single" w:sz="4" w:space="1" w:color="767171"/>
          <w:right w:val="single" w:sz="4" w:space="4" w:color="767171"/>
        </w:pBdr>
        <w:jc w:val="both"/>
        <w:rPr>
          <w:lang w:val="es-ES_tradnl"/>
        </w:rPr>
      </w:pPr>
      <w:r w:rsidRPr="00A42E0A">
        <w:rPr>
          <w:u w:val="single"/>
          <w:lang w:val="es-ES_tradnl"/>
        </w:rPr>
        <w:t>¿Cuáles son los cambios (más) necesarios en cuanto a las políticas y prácticas</w:t>
      </w:r>
      <w:r w:rsidRPr="00A42E0A">
        <w:rPr>
          <w:lang w:val="es-ES_tradnl"/>
        </w:rPr>
        <w:t>? ¿Quién puede lograr esos cambios y de qué forma? ¿Cuáles son los siguientes pasos que debe dar la sociedad civil a nivel nacional, regional o mundial? ¿Cuáles son los siguientes pasos recomendados a los gobiernos?</w:t>
      </w:r>
    </w:p>
    <w:p w14:paraId="3607F4F8" w14:textId="77777777" w:rsidR="00A42E0A" w:rsidRPr="00A42E0A" w:rsidRDefault="00A42E0A" w:rsidP="00A42E0A">
      <w:pPr>
        <w:pStyle w:val="Liststycke"/>
        <w:numPr>
          <w:ilvl w:val="0"/>
          <w:numId w:val="9"/>
        </w:numPr>
        <w:pBdr>
          <w:top w:val="single" w:sz="4" w:space="1" w:color="767171"/>
          <w:left w:val="single" w:sz="4" w:space="19" w:color="767171"/>
          <w:bottom w:val="single" w:sz="4" w:space="1" w:color="767171"/>
          <w:right w:val="single" w:sz="4" w:space="4" w:color="767171"/>
        </w:pBdr>
        <w:spacing w:after="0" w:line="240" w:lineRule="auto"/>
        <w:ind w:left="0" w:firstLine="0"/>
        <w:jc w:val="both"/>
        <w:rPr>
          <w:b/>
          <w:lang w:val="es-ES_tradnl"/>
        </w:rPr>
      </w:pPr>
      <w:r w:rsidRPr="00A42E0A">
        <w:rPr>
          <w:b/>
          <w:lang w:val="es-ES_tradnl"/>
        </w:rPr>
        <w:t>"Cambios en el terreno": prácticas estimulantes, formas de colaboración y herramientas</w:t>
      </w:r>
    </w:p>
    <w:p w14:paraId="3D61ADD4" w14:textId="153F64E5" w:rsidR="00A42E0A" w:rsidRPr="00A42E0A" w:rsidRDefault="00A42E0A" w:rsidP="00A42E0A">
      <w:pPr>
        <w:pBdr>
          <w:top w:val="single" w:sz="4" w:space="1" w:color="767171"/>
          <w:left w:val="single" w:sz="4" w:space="19" w:color="767171"/>
          <w:bottom w:val="single" w:sz="4" w:space="1" w:color="767171"/>
          <w:right w:val="single" w:sz="4" w:space="4" w:color="767171"/>
        </w:pBdr>
        <w:jc w:val="both"/>
        <w:rPr>
          <w:lang w:val="es-ES_tradnl"/>
        </w:rPr>
      </w:pPr>
      <w:r w:rsidRPr="00A42E0A">
        <w:rPr>
          <w:u w:val="single"/>
          <w:lang w:val="es-ES_tradnl"/>
        </w:rPr>
        <w:t xml:space="preserve">¿Qué prácticas, formas de colaboración y herramientas hay o se deben crear </w:t>
      </w:r>
      <w:r w:rsidRPr="00A42E0A">
        <w:rPr>
          <w:lang w:val="es-ES_tradnl"/>
        </w:rPr>
        <w:t>para emplearlas para conseguir los cambios descritos? ¿Qué prácticas se pueden reproducir en otras regiones / países / localidades? ¿Cuáles son los siguientes pasos que debe dar la sociedad civil a nivel nacional, regional o mundial? ¿Cuáles son los siguientes pasos recomendados a los gobiernos?</w:t>
      </w:r>
    </w:p>
    <w:p w14:paraId="675671DC" w14:textId="77777777" w:rsidR="00A42E0A" w:rsidRPr="00A42E0A" w:rsidRDefault="00A42E0A" w:rsidP="00A42E0A">
      <w:pPr>
        <w:pStyle w:val="Liststycke"/>
        <w:numPr>
          <w:ilvl w:val="0"/>
          <w:numId w:val="9"/>
        </w:numPr>
        <w:pBdr>
          <w:top w:val="single" w:sz="4" w:space="1" w:color="767171"/>
          <w:left w:val="single" w:sz="4" w:space="19" w:color="767171"/>
          <w:bottom w:val="single" w:sz="4" w:space="1" w:color="767171"/>
          <w:right w:val="single" w:sz="4" w:space="4" w:color="767171"/>
        </w:pBdr>
        <w:spacing w:after="0" w:line="240" w:lineRule="auto"/>
        <w:ind w:left="0" w:firstLine="0"/>
        <w:jc w:val="both"/>
        <w:rPr>
          <w:b/>
          <w:lang w:val="es-ES_tradnl"/>
        </w:rPr>
      </w:pPr>
      <w:r w:rsidRPr="00A42E0A">
        <w:rPr>
          <w:b/>
          <w:lang w:val="es-ES_tradnl"/>
        </w:rPr>
        <w:t xml:space="preserve">Objetivos e indicadores  </w:t>
      </w:r>
    </w:p>
    <w:p w14:paraId="459821D1" w14:textId="7A5AE893" w:rsidR="00A42E0A" w:rsidRPr="00A42E0A" w:rsidRDefault="00A42E0A" w:rsidP="00A42E0A">
      <w:pPr>
        <w:pBdr>
          <w:top w:val="single" w:sz="4" w:space="1" w:color="767171"/>
          <w:left w:val="single" w:sz="4" w:space="19" w:color="767171"/>
          <w:bottom w:val="single" w:sz="4" w:space="1" w:color="767171"/>
          <w:right w:val="single" w:sz="4" w:space="4" w:color="767171"/>
        </w:pBdr>
        <w:autoSpaceDE w:val="0"/>
        <w:autoSpaceDN w:val="0"/>
        <w:adjustRightInd w:val="0"/>
        <w:spacing w:after="0" w:line="240" w:lineRule="auto"/>
        <w:jc w:val="both"/>
        <w:rPr>
          <w:rFonts w:cs="Calibri,Bold"/>
          <w:bCs/>
          <w:lang w:val="es-ES_tradnl"/>
        </w:rPr>
      </w:pPr>
      <w:r w:rsidRPr="00A42E0A">
        <w:rPr>
          <w:lang w:val="es-ES_tradnl"/>
        </w:rPr>
        <w:t>¿Podemos formular (o aprobar) una serie de objetivos e indicadores</w:t>
      </w:r>
      <w:r w:rsidRPr="00A42E0A">
        <w:rPr>
          <w:b/>
          <w:lang w:val="es-ES_tradnl"/>
        </w:rPr>
        <w:t xml:space="preserve"> </w:t>
      </w:r>
      <w:r w:rsidRPr="00A42E0A">
        <w:rPr>
          <w:lang w:val="es-ES_tradnl"/>
        </w:rPr>
        <w:t>para medir los avances en la consecución de esos cambios? ¿Cuáles de esos objetivos e indicadores pertenecen a la Agenda de Desarrollo Post-2015? ¿Quién hará el seguimiento de esos avances?</w:t>
      </w:r>
    </w:p>
    <w:p w14:paraId="1C4F8005" w14:textId="77777777" w:rsidR="00A42E0A" w:rsidRDefault="00A42E0A" w:rsidP="001E47C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color w:val="70AD47" w:themeColor="accent6"/>
          <w:sz w:val="26"/>
          <w:szCs w:val="26"/>
          <w:lang w:val="es-ES_tradnl"/>
        </w:rPr>
      </w:pPr>
    </w:p>
    <w:p w14:paraId="07538EC6" w14:textId="77777777" w:rsidR="0005640E" w:rsidRPr="00A42E0A" w:rsidRDefault="0005640E" w:rsidP="001E47C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Calibri,Bold"/>
          <w:b/>
          <w:bCs/>
          <w:color w:val="70AD47" w:themeColor="accent6"/>
          <w:sz w:val="26"/>
          <w:szCs w:val="26"/>
          <w:lang w:val="es-ES_tradnl"/>
        </w:rPr>
      </w:pPr>
      <w:r w:rsidRPr="00A42E0A">
        <w:rPr>
          <w:rFonts w:cs="Calibri,Bold"/>
          <w:b/>
          <w:bCs/>
          <w:color w:val="70AD47" w:themeColor="accent6"/>
          <w:sz w:val="26"/>
          <w:szCs w:val="26"/>
          <w:lang w:val="es-ES_tradnl"/>
        </w:rPr>
        <w:t>Formato de las sesiones de trabajo</w:t>
      </w:r>
      <w:bookmarkStart w:id="0" w:name="_GoBack"/>
      <w:bookmarkEnd w:id="0"/>
    </w:p>
    <w:p w14:paraId="2855B9B2" w14:textId="77777777" w:rsidR="00C37FEE" w:rsidRPr="00A42E0A" w:rsidRDefault="00C37FEE" w:rsidP="00A42E0A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cs="Calibri,Bold"/>
          <w:b/>
          <w:bCs/>
          <w:color w:val="008FC1"/>
          <w:lang w:val="es-ES_tradnl"/>
        </w:rPr>
      </w:pPr>
    </w:p>
    <w:p w14:paraId="5DA07464" w14:textId="17537718" w:rsidR="0005640E" w:rsidRPr="00A42E0A" w:rsidRDefault="0005640E" w:rsidP="00A42E0A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cs="Calibri,Bold"/>
          <w:bCs/>
          <w:lang w:val="es-ES_tradnl"/>
        </w:rPr>
      </w:pPr>
      <w:r w:rsidRPr="00A42E0A">
        <w:rPr>
          <w:rFonts w:cs="Calibri,Bold"/>
          <w:bCs/>
          <w:lang w:val="es-ES_tradnl"/>
        </w:rPr>
        <w:t>Cada sesión de trabajo se reunirá durante aproximadamente 3 ½ horas, estructuradas en torno a (1) una introducción, por parte de los moderadores, de los objetivos y las recomendaciones precedentes. (2) 4 - 6 iniciadores del debate que presentarán prácticas inspiradoras, asociaciones o herramientas, así como las primeras reflexiones en relación con las preguntas guía y para la consecución de objetivos, metas e indicado</w:t>
      </w:r>
      <w:r w:rsidR="001E47CD">
        <w:rPr>
          <w:rFonts w:cs="Calibri,Bold"/>
          <w:bCs/>
          <w:lang w:val="es-ES_tradnl"/>
        </w:rPr>
        <w:t xml:space="preserve">res </w:t>
      </w:r>
      <w:r w:rsidRPr="00A42E0A">
        <w:rPr>
          <w:rFonts w:cs="Calibri,Bold"/>
          <w:bCs/>
          <w:lang w:val="es-ES_tradnl"/>
        </w:rPr>
        <w:t>(3) un debate en grupo con el objetivo de articular  recomendaciones, puntos de referencia y acciones. Los delegados de la sociedad civil podrán asistir a dos sesiones de trabajo en su área de interés y experiencia. Conforme al criterio de los moderadores, las sesiones de trabajo también pueden dividirse en grupos más pequeños, durante determinados períodos de tiempo, para permitir una interacción má</w:t>
      </w:r>
      <w:r w:rsidR="001E47CD">
        <w:rPr>
          <w:rFonts w:cs="Calibri,Bold"/>
          <w:bCs/>
          <w:lang w:val="es-ES_tradnl"/>
        </w:rPr>
        <w:t xml:space="preserve">s directa entre los delegados. </w:t>
      </w:r>
    </w:p>
    <w:p w14:paraId="26928260" w14:textId="77777777" w:rsidR="0005640E" w:rsidRPr="00A42E0A" w:rsidRDefault="0005640E" w:rsidP="00A42E0A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cs="Calibri,Bold"/>
          <w:b/>
          <w:bCs/>
          <w:color w:val="008FC1"/>
          <w:lang w:val="es-ES_tradnl"/>
        </w:rPr>
      </w:pPr>
    </w:p>
    <w:p w14:paraId="62E53634" w14:textId="77777777" w:rsidR="00D91C40" w:rsidRPr="00A42E0A" w:rsidRDefault="00D91C40" w:rsidP="001A6B29">
      <w:pPr>
        <w:autoSpaceDE w:val="0"/>
        <w:autoSpaceDN w:val="0"/>
        <w:adjustRightInd w:val="0"/>
        <w:spacing w:after="0" w:line="240" w:lineRule="auto"/>
        <w:jc w:val="both"/>
        <w:rPr>
          <w:lang w:val="es-ES_tradnl"/>
        </w:rPr>
      </w:pPr>
    </w:p>
    <w:sectPr w:rsidR="00D91C40" w:rsidRPr="00A42E0A" w:rsidSect="00A42E0A">
      <w:pgSz w:w="11906" w:h="16838"/>
      <w:pgMar w:top="993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93030"/>
    <w:multiLevelType w:val="hybridMultilevel"/>
    <w:tmpl w:val="9B08F0D4"/>
    <w:lvl w:ilvl="0" w:tplc="BB122F1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B2717"/>
    <w:multiLevelType w:val="hybridMultilevel"/>
    <w:tmpl w:val="652C9F2C"/>
    <w:lvl w:ilvl="0" w:tplc="0409000F">
      <w:start w:val="1"/>
      <w:numFmt w:val="decimal"/>
      <w:lvlText w:val="%1."/>
      <w:lvlJc w:val="left"/>
      <w:pPr>
        <w:ind w:left="390" w:hanging="390"/>
      </w:pPr>
      <w:rPr>
        <w:rFonts w:hint="default"/>
        <w:b/>
        <w:i w:val="0"/>
        <w:sz w:val="22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383476A4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10F3E"/>
    <w:multiLevelType w:val="hybridMultilevel"/>
    <w:tmpl w:val="2F2877E0"/>
    <w:lvl w:ilvl="0" w:tplc="1D50EB86">
      <w:start w:val="1"/>
      <w:numFmt w:val="decimal"/>
      <w:lvlText w:val="%1."/>
      <w:lvlJc w:val="left"/>
      <w:pPr>
        <w:ind w:left="570" w:hanging="21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C1AB1"/>
    <w:multiLevelType w:val="hybridMultilevel"/>
    <w:tmpl w:val="D6CCE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47BFF"/>
    <w:multiLevelType w:val="hybridMultilevel"/>
    <w:tmpl w:val="63EE0594"/>
    <w:lvl w:ilvl="0" w:tplc="BB122F1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CF0FB2"/>
    <w:multiLevelType w:val="hybridMultilevel"/>
    <w:tmpl w:val="8078F9A4"/>
    <w:lvl w:ilvl="0" w:tplc="BB122F1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A058B6"/>
    <w:multiLevelType w:val="hybridMultilevel"/>
    <w:tmpl w:val="E850F808"/>
    <w:lvl w:ilvl="0" w:tplc="BB122F1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C54A53"/>
    <w:multiLevelType w:val="hybridMultilevel"/>
    <w:tmpl w:val="1E76D852"/>
    <w:lvl w:ilvl="0" w:tplc="1D50EB86">
      <w:start w:val="1"/>
      <w:numFmt w:val="decimal"/>
      <w:lvlText w:val="%1."/>
      <w:lvlJc w:val="left"/>
      <w:pPr>
        <w:ind w:left="570" w:hanging="21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8A0188"/>
    <w:multiLevelType w:val="hybridMultilevel"/>
    <w:tmpl w:val="C93A6BE6"/>
    <w:lvl w:ilvl="0" w:tplc="BB122F1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F69"/>
    <w:rsid w:val="0005640E"/>
    <w:rsid w:val="000F3A9D"/>
    <w:rsid w:val="00146853"/>
    <w:rsid w:val="001A6B29"/>
    <w:rsid w:val="001B3791"/>
    <w:rsid w:val="001E47CD"/>
    <w:rsid w:val="0026766C"/>
    <w:rsid w:val="00271823"/>
    <w:rsid w:val="002D11CC"/>
    <w:rsid w:val="00312667"/>
    <w:rsid w:val="0042674D"/>
    <w:rsid w:val="004A6091"/>
    <w:rsid w:val="00513325"/>
    <w:rsid w:val="005A37DB"/>
    <w:rsid w:val="005B1F61"/>
    <w:rsid w:val="005B6B80"/>
    <w:rsid w:val="005C63AC"/>
    <w:rsid w:val="005D4260"/>
    <w:rsid w:val="0060113B"/>
    <w:rsid w:val="0061538C"/>
    <w:rsid w:val="006872CE"/>
    <w:rsid w:val="006C0379"/>
    <w:rsid w:val="00711042"/>
    <w:rsid w:val="00726686"/>
    <w:rsid w:val="008A1EE3"/>
    <w:rsid w:val="008A2D80"/>
    <w:rsid w:val="008E1135"/>
    <w:rsid w:val="008F3166"/>
    <w:rsid w:val="00927C0B"/>
    <w:rsid w:val="009F6F9C"/>
    <w:rsid w:val="00A42E0A"/>
    <w:rsid w:val="00AF7010"/>
    <w:rsid w:val="00B23200"/>
    <w:rsid w:val="00B327CE"/>
    <w:rsid w:val="00B57A81"/>
    <w:rsid w:val="00B83302"/>
    <w:rsid w:val="00B83D8A"/>
    <w:rsid w:val="00B8514A"/>
    <w:rsid w:val="00B86A49"/>
    <w:rsid w:val="00BB79BF"/>
    <w:rsid w:val="00C304DC"/>
    <w:rsid w:val="00C37FEE"/>
    <w:rsid w:val="00C75899"/>
    <w:rsid w:val="00D10F69"/>
    <w:rsid w:val="00D46AB2"/>
    <w:rsid w:val="00D64D33"/>
    <w:rsid w:val="00D84CD3"/>
    <w:rsid w:val="00D91C40"/>
    <w:rsid w:val="00DC5A5F"/>
    <w:rsid w:val="00E26ED7"/>
    <w:rsid w:val="00E30F19"/>
    <w:rsid w:val="00EE4B6D"/>
    <w:rsid w:val="00EE56D3"/>
    <w:rsid w:val="00F000D6"/>
    <w:rsid w:val="00F85428"/>
    <w:rsid w:val="00F95B0A"/>
    <w:rsid w:val="00FC705D"/>
    <w:rsid w:val="00F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48F720"/>
  <w15:docId w15:val="{84A4ACDF-34F6-4A5D-A085-8AAC1F6E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link w:val="ListstyckeChar"/>
    <w:uiPriority w:val="34"/>
    <w:qFormat/>
    <w:rsid w:val="00D10F69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8E1135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15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1538C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E56D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E56D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E56D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E56D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E56D3"/>
    <w:rPr>
      <w:b/>
      <w:bCs/>
      <w:sz w:val="20"/>
      <w:szCs w:val="20"/>
    </w:rPr>
  </w:style>
  <w:style w:type="table" w:styleId="Tabellrutnt">
    <w:name w:val="Table Grid"/>
    <w:basedOn w:val="Normaltabell"/>
    <w:uiPriority w:val="39"/>
    <w:rsid w:val="00AF701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styckeChar">
    <w:name w:val="Liststycke Char"/>
    <w:link w:val="Liststycke"/>
    <w:uiPriority w:val="34"/>
    <w:locked/>
    <w:rsid w:val="00A42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1004</Words>
  <Characters>5327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Pastoralcentrum</cp:lastModifiedBy>
  <cp:revision>7</cp:revision>
  <cp:lastPrinted>2014-04-24T08:38:00Z</cp:lastPrinted>
  <dcterms:created xsi:type="dcterms:W3CDTF">2014-05-07T15:33:00Z</dcterms:created>
  <dcterms:modified xsi:type="dcterms:W3CDTF">2014-05-09T08:26:00Z</dcterms:modified>
</cp:coreProperties>
</file>